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90" w:rsidRPr="00004290" w:rsidRDefault="00004290" w:rsidP="00004290">
      <w:pPr>
        <w:widowControl/>
        <w:spacing w:before="600" w:after="100" w:afterAutospacing="1"/>
        <w:jc w:val="center"/>
        <w:outlineLvl w:val="1"/>
        <w:rPr>
          <w:rFonts w:ascii="黑体" w:eastAsia="黑体" w:hAnsi="黑体" w:cs="宋体"/>
          <w:b/>
          <w:bCs/>
          <w:color w:val="1F5781"/>
          <w:kern w:val="0"/>
          <w:sz w:val="39"/>
          <w:szCs w:val="39"/>
        </w:rPr>
      </w:pPr>
      <w:r w:rsidRPr="00004290">
        <w:rPr>
          <w:rFonts w:ascii="黑体" w:eastAsia="黑体" w:hAnsi="黑体" w:cs="宋体" w:hint="eastAsia"/>
          <w:b/>
          <w:bCs/>
          <w:color w:val="1F5781"/>
          <w:kern w:val="0"/>
          <w:sz w:val="39"/>
          <w:szCs w:val="39"/>
        </w:rPr>
        <w:t>2007年全国科技经费投入统计公报</w:t>
      </w:r>
    </w:p>
    <w:p w:rsidR="00004290" w:rsidRPr="00004290" w:rsidRDefault="00004290" w:rsidP="00004290">
      <w:pPr>
        <w:widowControl/>
        <w:jc w:val="left"/>
        <w:rPr>
          <w:rFonts w:ascii="宋体" w:eastAsia="宋体" w:hAnsi="宋体" w:cs="宋体" w:hint="eastAsia"/>
          <w:color w:val="333333"/>
          <w:kern w:val="0"/>
          <w:sz w:val="18"/>
          <w:szCs w:val="18"/>
        </w:rPr>
      </w:pPr>
      <w:r w:rsidRPr="00004290">
        <w:rPr>
          <w:rFonts w:ascii="宋体" w:eastAsia="宋体" w:hAnsi="宋体" w:cs="宋体" w:hint="eastAsia"/>
          <w:color w:val="333333"/>
          <w:kern w:val="0"/>
          <w:szCs w:val="21"/>
        </w:rPr>
        <w:t>来源：</w:t>
      </w:r>
      <w:r w:rsidRPr="00004290">
        <w:rPr>
          <w:rFonts w:ascii="宋体" w:eastAsia="宋体" w:hAnsi="宋体" w:cs="宋体" w:hint="eastAsia"/>
          <w:color w:val="1F5781"/>
          <w:kern w:val="0"/>
          <w:szCs w:val="21"/>
        </w:rPr>
        <w:t>国家统计局综合司</w:t>
      </w:r>
      <w:r w:rsidRPr="00004290">
        <w:rPr>
          <w:rFonts w:ascii="宋体" w:eastAsia="宋体" w:hAnsi="宋体" w:cs="宋体" w:hint="eastAsia"/>
          <w:color w:val="333333"/>
          <w:kern w:val="0"/>
          <w:szCs w:val="21"/>
        </w:rPr>
        <w:t xml:space="preserve">发布时间：2009-01-07 10:03 </w:t>
      </w:r>
    </w:p>
    <w:p w:rsidR="00004290" w:rsidRPr="00004290" w:rsidRDefault="00004290" w:rsidP="00004290">
      <w:pPr>
        <w:widowControl/>
        <w:spacing w:line="375" w:lineRule="atLeast"/>
        <w:jc w:val="center"/>
        <w:rPr>
          <w:rFonts w:ascii="宋体" w:eastAsia="宋体" w:hAnsi="宋体" w:cs="宋体" w:hint="eastAsia"/>
          <w:b/>
          <w:color w:val="333333"/>
          <w:kern w:val="0"/>
          <w:sz w:val="24"/>
          <w:szCs w:val="24"/>
          <w:bdr w:val="none" w:sz="0" w:space="0" w:color="auto" w:frame="1"/>
        </w:rPr>
      </w:pPr>
      <w:r w:rsidRPr="00004290">
        <w:rPr>
          <w:rFonts w:ascii="Times New Roman" w:eastAsia="宋体" w:hAnsi="Times New Roman" w:cs="Times New Roman"/>
          <w:b/>
          <w:color w:val="333333"/>
          <w:kern w:val="0"/>
          <w:sz w:val="24"/>
          <w:szCs w:val="24"/>
          <w:bdr w:val="none" w:sz="0" w:space="0" w:color="auto" w:frame="1"/>
        </w:rPr>
        <w:t>2007</w:t>
      </w:r>
      <w:r w:rsidRPr="00004290">
        <w:rPr>
          <w:rFonts w:ascii="Times New Roman" w:eastAsia="宋体" w:hAnsi="Times New Roman" w:cs="宋体" w:hint="eastAsia"/>
          <w:b/>
          <w:color w:val="333333"/>
          <w:kern w:val="0"/>
          <w:sz w:val="24"/>
          <w:szCs w:val="24"/>
          <w:bdr w:val="none" w:sz="0" w:space="0" w:color="auto" w:frame="1"/>
        </w:rPr>
        <w:t>年全国科技经费投入统计公报</w:t>
      </w: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p>
    <w:p w:rsidR="00004290" w:rsidRPr="00004290" w:rsidRDefault="00004290" w:rsidP="00004290">
      <w:pPr>
        <w:widowControl/>
        <w:spacing w:line="375" w:lineRule="atLeast"/>
        <w:jc w:val="center"/>
        <w:rPr>
          <w:rFonts w:ascii="宋体" w:eastAsia="宋体" w:hAnsi="宋体" w:cs="宋体" w:hint="eastAsia"/>
          <w:color w:val="333333"/>
          <w:kern w:val="0"/>
          <w:sz w:val="24"/>
          <w:szCs w:val="24"/>
        </w:rPr>
      </w:pPr>
      <w:r w:rsidRPr="00004290">
        <w:rPr>
          <w:rFonts w:ascii="Times New Roman" w:eastAsia="宋体" w:hAnsi="Times New Roman" w:cs="宋体" w:hint="eastAsia"/>
          <w:color w:val="333333"/>
          <w:kern w:val="0"/>
          <w:sz w:val="24"/>
          <w:szCs w:val="24"/>
        </w:rPr>
        <w:t>国家统计局</w:t>
      </w:r>
      <w:r w:rsidRPr="00004290">
        <w:rPr>
          <w:rFonts w:ascii="Times New Roman" w:eastAsia="宋体" w:hAnsi="Times New Roman" w:cs="Times New Roman"/>
          <w:color w:val="333333"/>
          <w:kern w:val="0"/>
          <w:sz w:val="24"/>
          <w:szCs w:val="24"/>
        </w:rPr>
        <w:t xml:space="preserve">  </w:t>
      </w:r>
      <w:r w:rsidRPr="00004290">
        <w:rPr>
          <w:rFonts w:ascii="Times New Roman" w:eastAsia="宋体" w:hAnsi="Times New Roman" w:cs="宋体" w:hint="eastAsia"/>
          <w:color w:val="333333"/>
          <w:kern w:val="0"/>
          <w:sz w:val="24"/>
          <w:szCs w:val="24"/>
        </w:rPr>
        <w:t>科学技术部</w:t>
      </w:r>
      <w:r w:rsidRPr="00004290">
        <w:rPr>
          <w:rFonts w:ascii="Times New Roman" w:eastAsia="宋体" w:hAnsi="Times New Roman" w:cs="Times New Roman"/>
          <w:color w:val="333333"/>
          <w:kern w:val="0"/>
          <w:sz w:val="24"/>
          <w:szCs w:val="24"/>
        </w:rPr>
        <w:t xml:space="preserve">  </w:t>
      </w:r>
      <w:r w:rsidRPr="00004290">
        <w:rPr>
          <w:rFonts w:ascii="Times New Roman" w:eastAsia="宋体" w:hAnsi="Times New Roman" w:cs="宋体" w:hint="eastAsia"/>
          <w:color w:val="333333"/>
          <w:kern w:val="0"/>
          <w:sz w:val="24"/>
          <w:szCs w:val="24"/>
        </w:rPr>
        <w:t>财政部</w:t>
      </w: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p>
    <w:p w:rsidR="00004290" w:rsidRPr="00004290" w:rsidRDefault="00004290" w:rsidP="00004290">
      <w:pPr>
        <w:widowControl/>
        <w:spacing w:line="375" w:lineRule="atLeast"/>
        <w:jc w:val="center"/>
        <w:rPr>
          <w:rFonts w:ascii="宋体" w:eastAsia="宋体" w:hAnsi="宋体" w:cs="宋体" w:hint="eastAsia"/>
          <w:color w:val="333333"/>
          <w:kern w:val="0"/>
          <w:sz w:val="24"/>
          <w:szCs w:val="24"/>
        </w:rPr>
      </w:pPr>
      <w:r w:rsidRPr="00004290">
        <w:rPr>
          <w:rFonts w:ascii="Times New Roman" w:eastAsia="宋体" w:hAnsi="Times New Roman" w:cs="Times New Roman"/>
          <w:color w:val="333333"/>
          <w:kern w:val="0"/>
          <w:sz w:val="24"/>
          <w:szCs w:val="24"/>
        </w:rPr>
        <w:t>2009</w:t>
      </w:r>
      <w:r w:rsidRPr="00004290">
        <w:rPr>
          <w:rFonts w:ascii="Times New Roman" w:eastAsia="宋体" w:hAnsi="Times New Roman" w:cs="宋体" w:hint="eastAsia"/>
          <w:color w:val="333333"/>
          <w:kern w:val="0"/>
          <w:sz w:val="24"/>
          <w:szCs w:val="24"/>
        </w:rPr>
        <w:t>年</w:t>
      </w:r>
      <w:r w:rsidRPr="00004290">
        <w:rPr>
          <w:rFonts w:ascii="Times New Roman" w:eastAsia="宋体" w:hAnsi="Times New Roman" w:cs="Times New Roman"/>
          <w:color w:val="333333"/>
          <w:kern w:val="0"/>
          <w:sz w:val="24"/>
          <w:szCs w:val="24"/>
        </w:rPr>
        <w:t>1</w:t>
      </w:r>
      <w:r w:rsidRPr="00004290">
        <w:rPr>
          <w:rFonts w:ascii="Times New Roman" w:eastAsia="宋体" w:hAnsi="Times New Roman" w:cs="宋体" w:hint="eastAsia"/>
          <w:color w:val="333333"/>
          <w:kern w:val="0"/>
          <w:sz w:val="24"/>
          <w:szCs w:val="24"/>
        </w:rPr>
        <w:t>月</w:t>
      </w:r>
      <w:r w:rsidRPr="00004290">
        <w:rPr>
          <w:rFonts w:ascii="Times New Roman" w:eastAsia="宋体" w:hAnsi="Times New Roman" w:cs="Times New Roman"/>
          <w:color w:val="333333"/>
          <w:kern w:val="0"/>
          <w:sz w:val="24"/>
          <w:szCs w:val="24"/>
        </w:rPr>
        <w:t>7</w:t>
      </w:r>
      <w:r w:rsidRPr="00004290">
        <w:rPr>
          <w:rFonts w:ascii="Times New Roman" w:eastAsia="宋体" w:hAnsi="Times New Roman" w:cs="宋体" w:hint="eastAsia"/>
          <w:color w:val="333333"/>
          <w:kern w:val="0"/>
          <w:sz w:val="24"/>
          <w:szCs w:val="24"/>
        </w:rPr>
        <w:t>日</w:t>
      </w: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r w:rsidRPr="00004290">
        <w:rPr>
          <w:rFonts w:ascii="Times New Roman" w:eastAsia="宋体" w:hAnsi="Times New Roman" w:cs="宋体" w:hint="eastAsia"/>
          <w:color w:val="333333"/>
          <w:kern w:val="0"/>
          <w:sz w:val="24"/>
          <w:szCs w:val="24"/>
        </w:rPr>
        <w:t xml:space="preserve">　　</w:t>
      </w:r>
      <w:r w:rsidRPr="00004290">
        <w:rPr>
          <w:rFonts w:ascii="Times New Roman" w:eastAsia="宋体" w:hAnsi="Times New Roman" w:cs="Times New Roman"/>
          <w:color w:val="333333"/>
          <w:kern w:val="0"/>
          <w:sz w:val="24"/>
          <w:szCs w:val="24"/>
        </w:rPr>
        <w:t>2007</w:t>
      </w:r>
      <w:r w:rsidRPr="00004290">
        <w:rPr>
          <w:rFonts w:ascii="Times New Roman" w:eastAsia="宋体" w:hAnsi="Times New Roman" w:cs="宋体" w:hint="eastAsia"/>
          <w:color w:val="333333"/>
          <w:kern w:val="0"/>
          <w:sz w:val="24"/>
          <w:szCs w:val="24"/>
        </w:rPr>
        <w:t>年，我国科技经费投入继续保持稳定增长。全社会研究与试验发展（</w:t>
      </w:r>
      <w:r w:rsidRPr="00004290">
        <w:rPr>
          <w:rFonts w:ascii="Times New Roman" w:eastAsia="宋体" w:hAnsi="Times New Roman" w:cs="Times New Roman"/>
          <w:color w:val="333333"/>
          <w:kern w:val="0"/>
          <w:sz w:val="24"/>
          <w:szCs w:val="24"/>
        </w:rPr>
        <w:t>R&amp;D</w:t>
      </w:r>
      <w:r w:rsidRPr="00004290">
        <w:rPr>
          <w:rFonts w:ascii="Times New Roman" w:eastAsia="宋体" w:hAnsi="Times New Roman" w:cs="宋体" w:hint="eastAsia"/>
          <w:color w:val="333333"/>
          <w:kern w:val="0"/>
          <w:sz w:val="24"/>
          <w:szCs w:val="24"/>
        </w:rPr>
        <w:t>）经费投入力度加大，投入强度再创历史新高；国家财政科技支出持续增加，占国家财政支出的比重达到近十年来的最高水平。</w:t>
      </w: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p>
    <w:p w:rsidR="00004290" w:rsidRPr="00004290" w:rsidRDefault="00004290" w:rsidP="00004290">
      <w:pPr>
        <w:widowControl/>
        <w:spacing w:line="375" w:lineRule="atLeast"/>
        <w:jc w:val="left"/>
        <w:rPr>
          <w:rFonts w:ascii="宋体" w:eastAsia="宋体" w:hAnsi="宋体" w:cs="宋体" w:hint="eastAsia"/>
          <w:b/>
          <w:color w:val="333333"/>
          <w:kern w:val="0"/>
          <w:sz w:val="24"/>
          <w:szCs w:val="24"/>
          <w:bdr w:val="none" w:sz="0" w:space="0" w:color="auto" w:frame="1"/>
        </w:rPr>
      </w:pPr>
      <w:r w:rsidRPr="00004290">
        <w:rPr>
          <w:rFonts w:ascii="Times New Roman" w:eastAsia="宋体" w:hAnsi="Times New Roman" w:cs="宋体" w:hint="eastAsia"/>
          <w:b/>
          <w:color w:val="333333"/>
          <w:kern w:val="0"/>
          <w:sz w:val="24"/>
          <w:szCs w:val="24"/>
          <w:bdr w:val="none" w:sz="0" w:space="0" w:color="auto" w:frame="1"/>
        </w:rPr>
        <w:t xml:space="preserve">　　一、研究与试验发展（</w:t>
      </w:r>
      <w:r w:rsidRPr="00004290">
        <w:rPr>
          <w:rFonts w:ascii="Times New Roman" w:eastAsia="宋体" w:hAnsi="Times New Roman" w:cs="Times New Roman"/>
          <w:b/>
          <w:color w:val="333333"/>
          <w:kern w:val="0"/>
          <w:sz w:val="24"/>
          <w:szCs w:val="24"/>
          <w:bdr w:val="none" w:sz="0" w:space="0" w:color="auto" w:frame="1"/>
        </w:rPr>
        <w:t>R&amp;D</w:t>
      </w:r>
      <w:r w:rsidRPr="00004290">
        <w:rPr>
          <w:rFonts w:ascii="Times New Roman" w:eastAsia="宋体" w:hAnsi="Times New Roman" w:cs="宋体" w:hint="eastAsia"/>
          <w:b/>
          <w:color w:val="333333"/>
          <w:kern w:val="0"/>
          <w:sz w:val="24"/>
          <w:szCs w:val="24"/>
          <w:bdr w:val="none" w:sz="0" w:space="0" w:color="auto" w:frame="1"/>
        </w:rPr>
        <w:t>）经费支出情况</w:t>
      </w:r>
    </w:p>
    <w:p w:rsidR="00004290" w:rsidRPr="00004290" w:rsidRDefault="00004290" w:rsidP="00004290">
      <w:pPr>
        <w:widowControl/>
        <w:spacing w:line="375" w:lineRule="atLeast"/>
        <w:jc w:val="left"/>
        <w:rPr>
          <w:rFonts w:ascii="宋体" w:eastAsia="宋体" w:hAnsi="宋体" w:cs="宋体" w:hint="eastAsia"/>
          <w:b/>
          <w:color w:val="333333"/>
          <w:kern w:val="0"/>
          <w:sz w:val="24"/>
          <w:szCs w:val="24"/>
          <w:bdr w:val="none" w:sz="0" w:space="0" w:color="auto" w:frame="1"/>
        </w:rPr>
      </w:pP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r w:rsidRPr="00004290">
        <w:rPr>
          <w:rFonts w:ascii="Times New Roman" w:eastAsia="宋体" w:hAnsi="Times New Roman" w:cs="宋体" w:hint="eastAsia"/>
          <w:color w:val="333333"/>
          <w:kern w:val="0"/>
          <w:sz w:val="24"/>
          <w:szCs w:val="24"/>
        </w:rPr>
        <w:t xml:space="preserve">　　</w:t>
      </w:r>
      <w:r w:rsidRPr="00004290">
        <w:rPr>
          <w:rFonts w:ascii="Times New Roman" w:eastAsia="宋体" w:hAnsi="Times New Roman" w:cs="Times New Roman"/>
          <w:color w:val="333333"/>
          <w:kern w:val="0"/>
          <w:sz w:val="24"/>
          <w:szCs w:val="24"/>
        </w:rPr>
        <w:t>2007</w:t>
      </w:r>
      <w:r w:rsidRPr="00004290">
        <w:rPr>
          <w:rFonts w:ascii="Times New Roman" w:eastAsia="宋体" w:hAnsi="Times New Roman" w:cs="宋体" w:hint="eastAsia"/>
          <w:color w:val="333333"/>
          <w:kern w:val="0"/>
          <w:sz w:val="24"/>
          <w:szCs w:val="24"/>
        </w:rPr>
        <w:t>年，全国研究与试验发展（</w:t>
      </w:r>
      <w:r w:rsidRPr="00004290">
        <w:rPr>
          <w:rFonts w:ascii="Times New Roman" w:eastAsia="宋体" w:hAnsi="Times New Roman" w:cs="Times New Roman"/>
          <w:color w:val="333333"/>
          <w:kern w:val="0"/>
          <w:sz w:val="24"/>
          <w:szCs w:val="24"/>
        </w:rPr>
        <w:t>R&amp;D</w:t>
      </w:r>
      <w:r w:rsidRPr="00004290">
        <w:rPr>
          <w:rFonts w:ascii="Times New Roman" w:eastAsia="宋体" w:hAnsi="Times New Roman" w:cs="宋体" w:hint="eastAsia"/>
          <w:color w:val="333333"/>
          <w:kern w:val="0"/>
          <w:sz w:val="24"/>
          <w:szCs w:val="24"/>
        </w:rPr>
        <w:t>）经费总支出为</w:t>
      </w:r>
      <w:r w:rsidRPr="00004290">
        <w:rPr>
          <w:rFonts w:ascii="Times New Roman" w:eastAsia="宋体" w:hAnsi="Times New Roman" w:cs="Times New Roman"/>
          <w:color w:val="333333"/>
          <w:kern w:val="0"/>
          <w:sz w:val="24"/>
          <w:szCs w:val="24"/>
        </w:rPr>
        <w:t>3710.2</w:t>
      </w:r>
      <w:r w:rsidRPr="00004290">
        <w:rPr>
          <w:rFonts w:ascii="Times New Roman" w:eastAsia="宋体" w:hAnsi="Times New Roman" w:cs="宋体" w:hint="eastAsia"/>
          <w:color w:val="333333"/>
          <w:kern w:val="0"/>
          <w:sz w:val="24"/>
          <w:szCs w:val="24"/>
        </w:rPr>
        <w:t>亿元，比上年增加</w:t>
      </w:r>
      <w:r w:rsidRPr="00004290">
        <w:rPr>
          <w:rFonts w:ascii="Times New Roman" w:eastAsia="宋体" w:hAnsi="Times New Roman" w:cs="Times New Roman"/>
          <w:color w:val="333333"/>
          <w:kern w:val="0"/>
          <w:sz w:val="24"/>
          <w:szCs w:val="24"/>
        </w:rPr>
        <w:t>707.1</w:t>
      </w:r>
      <w:r w:rsidRPr="00004290">
        <w:rPr>
          <w:rFonts w:ascii="Times New Roman" w:eastAsia="宋体" w:hAnsi="Times New Roman" w:cs="宋体" w:hint="eastAsia"/>
          <w:color w:val="333333"/>
          <w:kern w:val="0"/>
          <w:sz w:val="24"/>
          <w:szCs w:val="24"/>
        </w:rPr>
        <w:t>亿元，增长</w:t>
      </w:r>
      <w:r w:rsidRPr="00004290">
        <w:rPr>
          <w:rFonts w:ascii="Times New Roman" w:eastAsia="宋体" w:hAnsi="Times New Roman" w:cs="Times New Roman"/>
          <w:color w:val="333333"/>
          <w:kern w:val="0"/>
          <w:sz w:val="24"/>
          <w:szCs w:val="24"/>
        </w:rPr>
        <w:t>23.5%</w:t>
      </w:r>
      <w:r w:rsidRPr="00004290">
        <w:rPr>
          <w:rFonts w:ascii="Times New Roman" w:eastAsia="宋体" w:hAnsi="Times New Roman" w:cs="宋体" w:hint="eastAsia"/>
          <w:color w:val="333333"/>
          <w:kern w:val="0"/>
          <w:sz w:val="24"/>
          <w:szCs w:val="24"/>
        </w:rPr>
        <w:t>，研究与试验发展（</w:t>
      </w:r>
      <w:r w:rsidRPr="00004290">
        <w:rPr>
          <w:rFonts w:ascii="Times New Roman" w:eastAsia="宋体" w:hAnsi="Times New Roman" w:cs="Times New Roman"/>
          <w:color w:val="333333"/>
          <w:kern w:val="0"/>
          <w:sz w:val="24"/>
          <w:szCs w:val="24"/>
        </w:rPr>
        <w:t>R&amp;D</w:t>
      </w:r>
      <w:r w:rsidRPr="00004290">
        <w:rPr>
          <w:rFonts w:ascii="Times New Roman" w:eastAsia="宋体" w:hAnsi="Times New Roman" w:cs="宋体" w:hint="eastAsia"/>
          <w:color w:val="333333"/>
          <w:kern w:val="0"/>
          <w:sz w:val="24"/>
          <w:szCs w:val="24"/>
        </w:rPr>
        <w:t>）经费投入强度（与国内生产总值之比）为</w:t>
      </w:r>
      <w:r w:rsidRPr="00004290">
        <w:rPr>
          <w:rFonts w:ascii="Times New Roman" w:eastAsia="宋体" w:hAnsi="Times New Roman" w:cs="Times New Roman"/>
          <w:color w:val="333333"/>
          <w:kern w:val="0"/>
          <w:sz w:val="24"/>
          <w:szCs w:val="24"/>
        </w:rPr>
        <w:t>1.49%</w:t>
      </w:r>
      <w:r w:rsidRPr="00004290">
        <w:rPr>
          <w:rFonts w:ascii="Times New Roman" w:eastAsia="宋体" w:hAnsi="Times New Roman" w:cs="宋体" w:hint="eastAsia"/>
          <w:color w:val="333333"/>
          <w:kern w:val="0"/>
          <w:sz w:val="24"/>
          <w:szCs w:val="24"/>
        </w:rPr>
        <w:t>。按研究与试验发展人员（全时工作量）计算的人均经费支出为</w:t>
      </w:r>
      <w:r w:rsidRPr="00004290">
        <w:rPr>
          <w:rFonts w:ascii="Times New Roman" w:eastAsia="宋体" w:hAnsi="Times New Roman" w:cs="Times New Roman"/>
          <w:color w:val="333333"/>
          <w:kern w:val="0"/>
          <w:sz w:val="24"/>
          <w:szCs w:val="24"/>
        </w:rPr>
        <w:t>21.4</w:t>
      </w:r>
      <w:r w:rsidRPr="00004290">
        <w:rPr>
          <w:rFonts w:ascii="Times New Roman" w:eastAsia="宋体" w:hAnsi="Times New Roman" w:cs="宋体" w:hint="eastAsia"/>
          <w:color w:val="333333"/>
          <w:kern w:val="0"/>
          <w:sz w:val="24"/>
          <w:szCs w:val="24"/>
        </w:rPr>
        <w:t>万元，比上年增加</w:t>
      </w:r>
      <w:r w:rsidRPr="00004290">
        <w:rPr>
          <w:rFonts w:ascii="Times New Roman" w:eastAsia="宋体" w:hAnsi="Times New Roman" w:cs="Times New Roman"/>
          <w:color w:val="333333"/>
          <w:kern w:val="0"/>
          <w:sz w:val="24"/>
          <w:szCs w:val="24"/>
        </w:rPr>
        <w:t>1.4</w:t>
      </w:r>
      <w:r w:rsidRPr="00004290">
        <w:rPr>
          <w:rFonts w:ascii="Times New Roman" w:eastAsia="宋体" w:hAnsi="Times New Roman" w:cs="宋体" w:hint="eastAsia"/>
          <w:color w:val="333333"/>
          <w:kern w:val="0"/>
          <w:sz w:val="24"/>
          <w:szCs w:val="24"/>
        </w:rPr>
        <w:t>万元。</w:t>
      </w: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r w:rsidRPr="00004290">
        <w:rPr>
          <w:rFonts w:ascii="Times New Roman" w:eastAsia="宋体" w:hAnsi="Times New Roman" w:cs="宋体" w:hint="eastAsia"/>
          <w:color w:val="333333"/>
          <w:kern w:val="0"/>
          <w:sz w:val="24"/>
          <w:szCs w:val="24"/>
        </w:rPr>
        <w:t xml:space="preserve">　　</w:t>
      </w:r>
      <w:proofErr w:type="gramStart"/>
      <w:r w:rsidRPr="00004290">
        <w:rPr>
          <w:rFonts w:ascii="Times New Roman" w:eastAsia="宋体" w:hAnsi="Times New Roman" w:cs="宋体" w:hint="eastAsia"/>
          <w:color w:val="333333"/>
          <w:kern w:val="0"/>
          <w:sz w:val="24"/>
          <w:szCs w:val="24"/>
        </w:rPr>
        <w:t>分活动</w:t>
      </w:r>
      <w:proofErr w:type="gramEnd"/>
      <w:r w:rsidRPr="00004290">
        <w:rPr>
          <w:rFonts w:ascii="Times New Roman" w:eastAsia="宋体" w:hAnsi="Times New Roman" w:cs="宋体" w:hint="eastAsia"/>
          <w:color w:val="333333"/>
          <w:kern w:val="0"/>
          <w:sz w:val="24"/>
          <w:szCs w:val="24"/>
        </w:rPr>
        <w:t>类型看，基础研究经费支出为</w:t>
      </w:r>
      <w:r w:rsidRPr="00004290">
        <w:rPr>
          <w:rFonts w:ascii="Times New Roman" w:eastAsia="宋体" w:hAnsi="Times New Roman" w:cs="Times New Roman"/>
          <w:color w:val="333333"/>
          <w:kern w:val="0"/>
          <w:sz w:val="24"/>
          <w:szCs w:val="24"/>
        </w:rPr>
        <w:t>174.5</w:t>
      </w:r>
      <w:r w:rsidRPr="00004290">
        <w:rPr>
          <w:rFonts w:ascii="Times New Roman" w:eastAsia="宋体" w:hAnsi="Times New Roman" w:cs="宋体" w:hint="eastAsia"/>
          <w:color w:val="333333"/>
          <w:kern w:val="0"/>
          <w:sz w:val="24"/>
          <w:szCs w:val="24"/>
        </w:rPr>
        <w:t>亿元，比上年增长</w:t>
      </w:r>
      <w:r w:rsidRPr="00004290">
        <w:rPr>
          <w:rFonts w:ascii="Times New Roman" w:eastAsia="宋体" w:hAnsi="Times New Roman" w:cs="Times New Roman"/>
          <w:color w:val="333333"/>
          <w:kern w:val="0"/>
          <w:sz w:val="24"/>
          <w:szCs w:val="24"/>
        </w:rPr>
        <w:t>12%</w:t>
      </w:r>
      <w:r w:rsidRPr="00004290">
        <w:rPr>
          <w:rFonts w:ascii="Times New Roman" w:eastAsia="宋体" w:hAnsi="Times New Roman" w:cs="宋体" w:hint="eastAsia"/>
          <w:color w:val="333333"/>
          <w:kern w:val="0"/>
          <w:sz w:val="24"/>
          <w:szCs w:val="24"/>
        </w:rPr>
        <w:t>；应用研究经费支出为</w:t>
      </w:r>
      <w:r w:rsidRPr="00004290">
        <w:rPr>
          <w:rFonts w:ascii="Times New Roman" w:eastAsia="宋体" w:hAnsi="Times New Roman" w:cs="Times New Roman"/>
          <w:color w:val="333333"/>
          <w:kern w:val="0"/>
          <w:sz w:val="24"/>
          <w:szCs w:val="24"/>
        </w:rPr>
        <w:t>492.9</w:t>
      </w:r>
      <w:r w:rsidRPr="00004290">
        <w:rPr>
          <w:rFonts w:ascii="Times New Roman" w:eastAsia="宋体" w:hAnsi="Times New Roman" w:cs="宋体" w:hint="eastAsia"/>
          <w:color w:val="333333"/>
          <w:kern w:val="0"/>
          <w:sz w:val="24"/>
          <w:szCs w:val="24"/>
        </w:rPr>
        <w:t>亿元，增长</w:t>
      </w:r>
      <w:r w:rsidRPr="00004290">
        <w:rPr>
          <w:rFonts w:ascii="Times New Roman" w:eastAsia="宋体" w:hAnsi="Times New Roman" w:cs="Times New Roman"/>
          <w:color w:val="333333"/>
          <w:kern w:val="0"/>
          <w:sz w:val="24"/>
          <w:szCs w:val="24"/>
        </w:rPr>
        <w:t>0.8%</w:t>
      </w:r>
      <w:r w:rsidRPr="00004290">
        <w:rPr>
          <w:rFonts w:ascii="Times New Roman" w:eastAsia="宋体" w:hAnsi="Times New Roman" w:cs="宋体" w:hint="eastAsia"/>
          <w:color w:val="333333"/>
          <w:kern w:val="0"/>
          <w:sz w:val="24"/>
          <w:szCs w:val="24"/>
        </w:rPr>
        <w:t>；试验发展经费支出</w:t>
      </w:r>
      <w:r w:rsidRPr="00004290">
        <w:rPr>
          <w:rFonts w:ascii="Times New Roman" w:eastAsia="宋体" w:hAnsi="Times New Roman" w:cs="Times New Roman"/>
          <w:color w:val="333333"/>
          <w:kern w:val="0"/>
          <w:sz w:val="24"/>
          <w:szCs w:val="24"/>
        </w:rPr>
        <w:t>3042.8</w:t>
      </w:r>
      <w:r w:rsidRPr="00004290">
        <w:rPr>
          <w:rFonts w:ascii="Times New Roman" w:eastAsia="宋体" w:hAnsi="Times New Roman" w:cs="宋体" w:hint="eastAsia"/>
          <w:color w:val="333333"/>
          <w:kern w:val="0"/>
          <w:sz w:val="24"/>
          <w:szCs w:val="24"/>
        </w:rPr>
        <w:t>亿元，增长</w:t>
      </w:r>
      <w:r w:rsidRPr="00004290">
        <w:rPr>
          <w:rFonts w:ascii="Times New Roman" w:eastAsia="宋体" w:hAnsi="Times New Roman" w:cs="Times New Roman"/>
          <w:color w:val="333333"/>
          <w:kern w:val="0"/>
          <w:sz w:val="24"/>
          <w:szCs w:val="24"/>
        </w:rPr>
        <w:t>29%</w:t>
      </w:r>
      <w:r w:rsidRPr="00004290">
        <w:rPr>
          <w:rFonts w:ascii="Times New Roman" w:eastAsia="宋体" w:hAnsi="Times New Roman" w:cs="宋体" w:hint="eastAsia"/>
          <w:color w:val="333333"/>
          <w:kern w:val="0"/>
          <w:sz w:val="24"/>
          <w:szCs w:val="24"/>
        </w:rPr>
        <w:t>。基础研究、应用研究、试验发展经费支出所占比重分别为</w:t>
      </w:r>
      <w:r w:rsidRPr="00004290">
        <w:rPr>
          <w:rFonts w:ascii="Times New Roman" w:eastAsia="宋体" w:hAnsi="Times New Roman" w:cs="Times New Roman"/>
          <w:color w:val="333333"/>
          <w:kern w:val="0"/>
          <w:sz w:val="24"/>
          <w:szCs w:val="24"/>
        </w:rPr>
        <w:t>4.7%</w:t>
      </w:r>
      <w:r w:rsidRPr="00004290">
        <w:rPr>
          <w:rFonts w:ascii="Times New Roman" w:eastAsia="宋体" w:hAnsi="Times New Roman" w:cs="宋体" w:hint="eastAsia"/>
          <w:color w:val="333333"/>
          <w:kern w:val="0"/>
          <w:sz w:val="24"/>
          <w:szCs w:val="24"/>
        </w:rPr>
        <w:t>、</w:t>
      </w:r>
      <w:r w:rsidRPr="00004290">
        <w:rPr>
          <w:rFonts w:ascii="Times New Roman" w:eastAsia="宋体" w:hAnsi="Times New Roman" w:cs="Times New Roman"/>
          <w:color w:val="333333"/>
          <w:kern w:val="0"/>
          <w:sz w:val="24"/>
          <w:szCs w:val="24"/>
        </w:rPr>
        <w:t>13.3%</w:t>
      </w:r>
      <w:r w:rsidRPr="00004290">
        <w:rPr>
          <w:rFonts w:ascii="Times New Roman" w:eastAsia="宋体" w:hAnsi="Times New Roman" w:cs="宋体" w:hint="eastAsia"/>
          <w:color w:val="333333"/>
          <w:kern w:val="0"/>
          <w:sz w:val="24"/>
          <w:szCs w:val="24"/>
        </w:rPr>
        <w:t>和</w:t>
      </w:r>
      <w:r w:rsidRPr="00004290">
        <w:rPr>
          <w:rFonts w:ascii="Times New Roman" w:eastAsia="宋体" w:hAnsi="Times New Roman" w:cs="Times New Roman"/>
          <w:color w:val="333333"/>
          <w:kern w:val="0"/>
          <w:sz w:val="24"/>
          <w:szCs w:val="24"/>
        </w:rPr>
        <w:t>82%</w:t>
      </w:r>
      <w:r w:rsidRPr="00004290">
        <w:rPr>
          <w:rFonts w:ascii="Times New Roman" w:eastAsia="宋体" w:hAnsi="Times New Roman" w:cs="宋体" w:hint="eastAsia"/>
          <w:color w:val="333333"/>
          <w:kern w:val="0"/>
          <w:sz w:val="24"/>
          <w:szCs w:val="24"/>
        </w:rPr>
        <w:t>。</w:t>
      </w: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r w:rsidRPr="00004290">
        <w:rPr>
          <w:rFonts w:ascii="Times New Roman" w:eastAsia="宋体" w:hAnsi="Times New Roman" w:cs="宋体" w:hint="eastAsia"/>
          <w:color w:val="333333"/>
          <w:kern w:val="0"/>
          <w:sz w:val="24"/>
          <w:szCs w:val="24"/>
        </w:rPr>
        <w:t xml:space="preserve">　　</w:t>
      </w:r>
      <w:proofErr w:type="gramStart"/>
      <w:r w:rsidRPr="00004290">
        <w:rPr>
          <w:rFonts w:ascii="Times New Roman" w:eastAsia="宋体" w:hAnsi="Times New Roman" w:cs="宋体" w:hint="eastAsia"/>
          <w:color w:val="333333"/>
          <w:kern w:val="0"/>
          <w:sz w:val="24"/>
          <w:szCs w:val="24"/>
        </w:rPr>
        <w:t>分执行</w:t>
      </w:r>
      <w:proofErr w:type="gramEnd"/>
      <w:r w:rsidRPr="00004290">
        <w:rPr>
          <w:rFonts w:ascii="Times New Roman" w:eastAsia="宋体" w:hAnsi="Times New Roman" w:cs="宋体" w:hint="eastAsia"/>
          <w:color w:val="333333"/>
          <w:kern w:val="0"/>
          <w:sz w:val="24"/>
          <w:szCs w:val="24"/>
        </w:rPr>
        <w:t>部门看，各类企业经费支出为</w:t>
      </w:r>
      <w:r w:rsidRPr="00004290">
        <w:rPr>
          <w:rFonts w:ascii="Times New Roman" w:eastAsia="宋体" w:hAnsi="Times New Roman" w:cs="Times New Roman"/>
          <w:color w:val="333333"/>
          <w:kern w:val="0"/>
          <w:sz w:val="24"/>
          <w:szCs w:val="24"/>
        </w:rPr>
        <w:t>2681.9</w:t>
      </w:r>
      <w:r w:rsidRPr="00004290">
        <w:rPr>
          <w:rFonts w:ascii="Times New Roman" w:eastAsia="宋体" w:hAnsi="Times New Roman" w:cs="宋体" w:hint="eastAsia"/>
          <w:color w:val="333333"/>
          <w:kern w:val="0"/>
          <w:sz w:val="24"/>
          <w:szCs w:val="24"/>
        </w:rPr>
        <w:t>亿元，比上年增长</w:t>
      </w:r>
      <w:r w:rsidRPr="00004290">
        <w:rPr>
          <w:rFonts w:ascii="Times New Roman" w:eastAsia="宋体" w:hAnsi="Times New Roman" w:cs="Times New Roman"/>
          <w:color w:val="333333"/>
          <w:kern w:val="0"/>
          <w:sz w:val="24"/>
          <w:szCs w:val="24"/>
        </w:rPr>
        <w:t>25.6%</w:t>
      </w:r>
      <w:r w:rsidRPr="00004290">
        <w:rPr>
          <w:rFonts w:ascii="Times New Roman" w:eastAsia="宋体" w:hAnsi="Times New Roman" w:cs="宋体" w:hint="eastAsia"/>
          <w:color w:val="333333"/>
          <w:kern w:val="0"/>
          <w:sz w:val="24"/>
          <w:szCs w:val="24"/>
        </w:rPr>
        <w:t>；政府部门</w:t>
      </w:r>
      <w:proofErr w:type="gramStart"/>
      <w:r w:rsidRPr="00004290">
        <w:rPr>
          <w:rFonts w:ascii="Times New Roman" w:eastAsia="宋体" w:hAnsi="Times New Roman" w:cs="宋体" w:hint="eastAsia"/>
          <w:color w:val="333333"/>
          <w:kern w:val="0"/>
          <w:sz w:val="24"/>
          <w:szCs w:val="24"/>
        </w:rPr>
        <w:t>属研究</w:t>
      </w:r>
      <w:proofErr w:type="gramEnd"/>
      <w:r w:rsidRPr="00004290">
        <w:rPr>
          <w:rFonts w:ascii="Times New Roman" w:eastAsia="宋体" w:hAnsi="Times New Roman" w:cs="宋体" w:hint="eastAsia"/>
          <w:color w:val="333333"/>
          <w:kern w:val="0"/>
          <w:sz w:val="24"/>
          <w:szCs w:val="24"/>
        </w:rPr>
        <w:t>机构经费支出</w:t>
      </w:r>
      <w:r w:rsidRPr="00004290">
        <w:rPr>
          <w:rFonts w:ascii="Times New Roman" w:eastAsia="宋体" w:hAnsi="Times New Roman" w:cs="Times New Roman"/>
          <w:color w:val="333333"/>
          <w:kern w:val="0"/>
          <w:sz w:val="24"/>
          <w:szCs w:val="24"/>
        </w:rPr>
        <w:t>687.9</w:t>
      </w:r>
      <w:r w:rsidRPr="00004290">
        <w:rPr>
          <w:rFonts w:ascii="Times New Roman" w:eastAsia="宋体" w:hAnsi="Times New Roman" w:cs="宋体" w:hint="eastAsia"/>
          <w:color w:val="333333"/>
          <w:kern w:val="0"/>
          <w:sz w:val="24"/>
          <w:szCs w:val="24"/>
        </w:rPr>
        <w:t>亿元，增长</w:t>
      </w:r>
      <w:r w:rsidRPr="00004290">
        <w:rPr>
          <w:rFonts w:ascii="Times New Roman" w:eastAsia="宋体" w:hAnsi="Times New Roman" w:cs="Times New Roman"/>
          <w:color w:val="333333"/>
          <w:kern w:val="0"/>
          <w:sz w:val="24"/>
          <w:szCs w:val="24"/>
        </w:rPr>
        <w:t>21.3%</w:t>
      </w:r>
      <w:r w:rsidRPr="00004290">
        <w:rPr>
          <w:rFonts w:ascii="Times New Roman" w:eastAsia="宋体" w:hAnsi="Times New Roman" w:cs="宋体" w:hint="eastAsia"/>
          <w:color w:val="333333"/>
          <w:kern w:val="0"/>
          <w:sz w:val="24"/>
          <w:szCs w:val="24"/>
        </w:rPr>
        <w:t>；高等学校经费支出</w:t>
      </w:r>
      <w:r w:rsidRPr="00004290">
        <w:rPr>
          <w:rFonts w:ascii="Times New Roman" w:eastAsia="宋体" w:hAnsi="Times New Roman" w:cs="Times New Roman"/>
          <w:color w:val="333333"/>
          <w:kern w:val="0"/>
          <w:sz w:val="24"/>
          <w:szCs w:val="24"/>
        </w:rPr>
        <w:t>314.7</w:t>
      </w:r>
      <w:r w:rsidRPr="00004290">
        <w:rPr>
          <w:rFonts w:ascii="Times New Roman" w:eastAsia="宋体" w:hAnsi="Times New Roman" w:cs="宋体" w:hint="eastAsia"/>
          <w:color w:val="333333"/>
          <w:kern w:val="0"/>
          <w:sz w:val="24"/>
          <w:szCs w:val="24"/>
        </w:rPr>
        <w:t>亿元，增长</w:t>
      </w:r>
      <w:r w:rsidRPr="00004290">
        <w:rPr>
          <w:rFonts w:ascii="Times New Roman" w:eastAsia="宋体" w:hAnsi="Times New Roman" w:cs="Times New Roman"/>
          <w:color w:val="333333"/>
          <w:kern w:val="0"/>
          <w:sz w:val="24"/>
          <w:szCs w:val="24"/>
        </w:rPr>
        <w:t>13.7%</w:t>
      </w:r>
      <w:r w:rsidRPr="00004290">
        <w:rPr>
          <w:rFonts w:ascii="Times New Roman" w:eastAsia="宋体" w:hAnsi="Times New Roman" w:cs="宋体" w:hint="eastAsia"/>
          <w:color w:val="333333"/>
          <w:kern w:val="0"/>
          <w:sz w:val="24"/>
          <w:szCs w:val="24"/>
        </w:rPr>
        <w:t>。企业、政府部门</w:t>
      </w:r>
      <w:proofErr w:type="gramStart"/>
      <w:r w:rsidRPr="00004290">
        <w:rPr>
          <w:rFonts w:ascii="Times New Roman" w:eastAsia="宋体" w:hAnsi="Times New Roman" w:cs="宋体" w:hint="eastAsia"/>
          <w:color w:val="333333"/>
          <w:kern w:val="0"/>
          <w:sz w:val="24"/>
          <w:szCs w:val="24"/>
        </w:rPr>
        <w:t>属研究</w:t>
      </w:r>
      <w:proofErr w:type="gramEnd"/>
      <w:r w:rsidRPr="00004290">
        <w:rPr>
          <w:rFonts w:ascii="Times New Roman" w:eastAsia="宋体" w:hAnsi="Times New Roman" w:cs="宋体" w:hint="eastAsia"/>
          <w:color w:val="333333"/>
          <w:kern w:val="0"/>
          <w:sz w:val="24"/>
          <w:szCs w:val="24"/>
        </w:rPr>
        <w:t>机构、高等学校经费支出占全国总支出的比重分别为</w:t>
      </w:r>
      <w:r w:rsidRPr="00004290">
        <w:rPr>
          <w:rFonts w:ascii="Times New Roman" w:eastAsia="宋体" w:hAnsi="Times New Roman" w:cs="Times New Roman"/>
          <w:color w:val="333333"/>
          <w:kern w:val="0"/>
          <w:sz w:val="24"/>
          <w:szCs w:val="24"/>
        </w:rPr>
        <w:t>72.3%</w:t>
      </w:r>
      <w:r w:rsidRPr="00004290">
        <w:rPr>
          <w:rFonts w:ascii="Times New Roman" w:eastAsia="宋体" w:hAnsi="Times New Roman" w:cs="宋体" w:hint="eastAsia"/>
          <w:color w:val="333333"/>
          <w:kern w:val="0"/>
          <w:sz w:val="24"/>
          <w:szCs w:val="24"/>
        </w:rPr>
        <w:t>、</w:t>
      </w:r>
      <w:r w:rsidRPr="00004290">
        <w:rPr>
          <w:rFonts w:ascii="Times New Roman" w:eastAsia="宋体" w:hAnsi="Times New Roman" w:cs="Times New Roman"/>
          <w:color w:val="333333"/>
          <w:kern w:val="0"/>
          <w:sz w:val="24"/>
          <w:szCs w:val="24"/>
        </w:rPr>
        <w:t>18.5%</w:t>
      </w:r>
      <w:r w:rsidRPr="00004290">
        <w:rPr>
          <w:rFonts w:ascii="Times New Roman" w:eastAsia="宋体" w:hAnsi="Times New Roman" w:cs="宋体" w:hint="eastAsia"/>
          <w:color w:val="333333"/>
          <w:kern w:val="0"/>
          <w:sz w:val="24"/>
          <w:szCs w:val="24"/>
        </w:rPr>
        <w:t>和</w:t>
      </w:r>
      <w:r w:rsidRPr="00004290">
        <w:rPr>
          <w:rFonts w:ascii="Times New Roman" w:eastAsia="宋体" w:hAnsi="Times New Roman" w:cs="Times New Roman"/>
          <w:color w:val="333333"/>
          <w:kern w:val="0"/>
          <w:sz w:val="24"/>
          <w:szCs w:val="24"/>
        </w:rPr>
        <w:t>8.5%</w:t>
      </w:r>
      <w:r w:rsidRPr="00004290">
        <w:rPr>
          <w:rFonts w:ascii="Times New Roman" w:eastAsia="宋体" w:hAnsi="Times New Roman" w:cs="宋体" w:hint="eastAsia"/>
          <w:color w:val="333333"/>
          <w:kern w:val="0"/>
          <w:sz w:val="24"/>
          <w:szCs w:val="24"/>
        </w:rPr>
        <w:t>。</w:t>
      </w: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r w:rsidRPr="00004290">
        <w:rPr>
          <w:rFonts w:ascii="Times New Roman" w:eastAsia="宋体" w:hAnsi="Times New Roman" w:cs="宋体" w:hint="eastAsia"/>
          <w:color w:val="333333"/>
          <w:kern w:val="0"/>
          <w:sz w:val="24"/>
          <w:szCs w:val="24"/>
        </w:rPr>
        <w:t xml:space="preserve">　　分产业部门</w:t>
      </w:r>
      <w:r w:rsidRPr="00004290">
        <w:rPr>
          <w:rFonts w:ascii="Times New Roman" w:eastAsia="宋体" w:hAnsi="Times New Roman" w:cs="宋体"/>
          <w:color w:val="333333"/>
          <w:kern w:val="0"/>
          <w:sz w:val="24"/>
          <w:szCs w:val="24"/>
          <w:bdr w:val="none" w:sz="0" w:space="0" w:color="auto" w:frame="1"/>
        </w:rPr>
        <w:footnoteReference w:customMarkFollows="1" w:id="1"/>
        <w:sym w:font="Symbol" w:char="002A"/>
      </w:r>
      <w:r w:rsidRPr="00004290">
        <w:rPr>
          <w:rFonts w:ascii="Times New Roman" w:eastAsia="宋体" w:hAnsi="Times New Roman" w:cs="宋体" w:hint="eastAsia"/>
          <w:color w:val="333333"/>
          <w:kern w:val="0"/>
          <w:sz w:val="24"/>
          <w:szCs w:val="24"/>
        </w:rPr>
        <w:t>看，八大行业的研究与试验发展（</w:t>
      </w:r>
      <w:r w:rsidRPr="00004290">
        <w:rPr>
          <w:rFonts w:ascii="Times New Roman" w:eastAsia="宋体" w:hAnsi="Times New Roman" w:cs="Times New Roman"/>
          <w:color w:val="333333"/>
          <w:kern w:val="0"/>
          <w:sz w:val="24"/>
          <w:szCs w:val="24"/>
        </w:rPr>
        <w:t>R&amp;D</w:t>
      </w:r>
      <w:r w:rsidRPr="00004290">
        <w:rPr>
          <w:rFonts w:ascii="Times New Roman" w:eastAsia="宋体" w:hAnsi="Times New Roman" w:cs="宋体" w:hint="eastAsia"/>
          <w:color w:val="333333"/>
          <w:kern w:val="0"/>
          <w:sz w:val="24"/>
          <w:szCs w:val="24"/>
        </w:rPr>
        <w:t>）经费投入强度（与主营业务收入之比）超过</w:t>
      </w:r>
      <w:r w:rsidRPr="00004290">
        <w:rPr>
          <w:rFonts w:ascii="Times New Roman" w:eastAsia="宋体" w:hAnsi="Times New Roman" w:cs="Times New Roman"/>
          <w:color w:val="333333"/>
          <w:kern w:val="0"/>
          <w:sz w:val="24"/>
          <w:szCs w:val="24"/>
        </w:rPr>
        <w:t>1%</w:t>
      </w:r>
      <w:r w:rsidRPr="00004290">
        <w:rPr>
          <w:rFonts w:ascii="Times New Roman" w:eastAsia="宋体" w:hAnsi="Times New Roman" w:cs="宋体" w:hint="eastAsia"/>
          <w:color w:val="333333"/>
          <w:kern w:val="0"/>
          <w:sz w:val="24"/>
          <w:szCs w:val="24"/>
        </w:rPr>
        <w:t>。专用设备制造业为</w:t>
      </w:r>
      <w:r w:rsidRPr="00004290">
        <w:rPr>
          <w:rFonts w:ascii="Times New Roman" w:eastAsia="宋体" w:hAnsi="Times New Roman" w:cs="Times New Roman"/>
          <w:color w:val="333333"/>
          <w:kern w:val="0"/>
          <w:sz w:val="24"/>
          <w:szCs w:val="24"/>
        </w:rPr>
        <w:t>1.95%</w:t>
      </w:r>
      <w:r w:rsidRPr="00004290">
        <w:rPr>
          <w:rFonts w:ascii="Times New Roman" w:eastAsia="宋体" w:hAnsi="Times New Roman" w:cs="宋体" w:hint="eastAsia"/>
          <w:color w:val="333333"/>
          <w:kern w:val="0"/>
          <w:sz w:val="24"/>
          <w:szCs w:val="24"/>
        </w:rPr>
        <w:t>，医药制造业为</w:t>
      </w:r>
      <w:r w:rsidRPr="00004290">
        <w:rPr>
          <w:rFonts w:ascii="Times New Roman" w:eastAsia="宋体" w:hAnsi="Times New Roman" w:cs="Times New Roman"/>
          <w:color w:val="333333"/>
          <w:kern w:val="0"/>
          <w:sz w:val="24"/>
          <w:szCs w:val="24"/>
        </w:rPr>
        <w:t>1.82%</w:t>
      </w:r>
      <w:r w:rsidRPr="00004290">
        <w:rPr>
          <w:rFonts w:ascii="Times New Roman" w:eastAsia="宋体" w:hAnsi="Times New Roman" w:cs="宋体" w:hint="eastAsia"/>
          <w:color w:val="333333"/>
          <w:kern w:val="0"/>
          <w:sz w:val="24"/>
          <w:szCs w:val="24"/>
        </w:rPr>
        <w:t>，通用设备制造业为</w:t>
      </w:r>
      <w:r w:rsidRPr="00004290">
        <w:rPr>
          <w:rFonts w:ascii="Times New Roman" w:eastAsia="宋体" w:hAnsi="Times New Roman" w:cs="Times New Roman"/>
          <w:color w:val="333333"/>
          <w:kern w:val="0"/>
          <w:sz w:val="24"/>
          <w:szCs w:val="24"/>
        </w:rPr>
        <w:t>1.53%</w:t>
      </w:r>
      <w:r w:rsidRPr="00004290">
        <w:rPr>
          <w:rFonts w:ascii="Times New Roman" w:eastAsia="宋体" w:hAnsi="Times New Roman" w:cs="宋体" w:hint="eastAsia"/>
          <w:color w:val="333333"/>
          <w:kern w:val="0"/>
          <w:sz w:val="24"/>
          <w:szCs w:val="24"/>
        </w:rPr>
        <w:t>，电气机械及器材制造业为</w:t>
      </w:r>
      <w:r w:rsidRPr="00004290">
        <w:rPr>
          <w:rFonts w:ascii="Times New Roman" w:eastAsia="宋体" w:hAnsi="Times New Roman" w:cs="Times New Roman"/>
          <w:color w:val="333333"/>
          <w:kern w:val="0"/>
          <w:sz w:val="24"/>
          <w:szCs w:val="24"/>
        </w:rPr>
        <w:t>1.42%</w:t>
      </w:r>
      <w:r w:rsidRPr="00004290">
        <w:rPr>
          <w:rFonts w:ascii="Times New Roman" w:eastAsia="宋体" w:hAnsi="Times New Roman" w:cs="宋体" w:hint="eastAsia"/>
          <w:color w:val="333333"/>
          <w:kern w:val="0"/>
          <w:sz w:val="24"/>
          <w:szCs w:val="24"/>
        </w:rPr>
        <w:t>，交通运输设备制造</w:t>
      </w:r>
      <w:r w:rsidRPr="00004290">
        <w:rPr>
          <w:rFonts w:ascii="Times New Roman" w:eastAsia="宋体" w:hAnsi="Times New Roman" w:cs="宋体" w:hint="eastAsia"/>
          <w:color w:val="333333"/>
          <w:kern w:val="0"/>
          <w:sz w:val="24"/>
          <w:szCs w:val="24"/>
        </w:rPr>
        <w:lastRenderedPageBreak/>
        <w:t>业为</w:t>
      </w:r>
      <w:r w:rsidRPr="00004290">
        <w:rPr>
          <w:rFonts w:ascii="Times New Roman" w:eastAsia="宋体" w:hAnsi="Times New Roman" w:cs="Times New Roman"/>
          <w:color w:val="333333"/>
          <w:kern w:val="0"/>
          <w:sz w:val="24"/>
          <w:szCs w:val="24"/>
        </w:rPr>
        <w:t>1.41%</w:t>
      </w:r>
      <w:r w:rsidRPr="00004290">
        <w:rPr>
          <w:rFonts w:ascii="Times New Roman" w:eastAsia="宋体" w:hAnsi="Times New Roman" w:cs="宋体" w:hint="eastAsia"/>
          <w:color w:val="333333"/>
          <w:kern w:val="0"/>
          <w:sz w:val="24"/>
          <w:szCs w:val="24"/>
        </w:rPr>
        <w:t>，橡胶制品业为</w:t>
      </w:r>
      <w:r w:rsidRPr="00004290">
        <w:rPr>
          <w:rFonts w:ascii="Times New Roman" w:eastAsia="宋体" w:hAnsi="Times New Roman" w:cs="Times New Roman"/>
          <w:color w:val="333333"/>
          <w:kern w:val="0"/>
          <w:sz w:val="24"/>
          <w:szCs w:val="24"/>
        </w:rPr>
        <w:t>1.28%</w:t>
      </w:r>
      <w:r w:rsidRPr="00004290">
        <w:rPr>
          <w:rFonts w:ascii="Times New Roman" w:eastAsia="宋体" w:hAnsi="Times New Roman" w:cs="宋体" w:hint="eastAsia"/>
          <w:color w:val="333333"/>
          <w:kern w:val="0"/>
          <w:sz w:val="24"/>
          <w:szCs w:val="24"/>
        </w:rPr>
        <w:t>，通信设备、计算机及其</w:t>
      </w:r>
      <w:proofErr w:type="gramStart"/>
      <w:r w:rsidRPr="00004290">
        <w:rPr>
          <w:rFonts w:ascii="Times New Roman" w:eastAsia="宋体" w:hAnsi="Times New Roman" w:cs="宋体" w:hint="eastAsia"/>
          <w:color w:val="333333"/>
          <w:kern w:val="0"/>
          <w:sz w:val="24"/>
          <w:szCs w:val="24"/>
        </w:rPr>
        <w:t>他电子</w:t>
      </w:r>
      <w:proofErr w:type="gramEnd"/>
      <w:r w:rsidRPr="00004290">
        <w:rPr>
          <w:rFonts w:ascii="Times New Roman" w:eastAsia="宋体" w:hAnsi="Times New Roman" w:cs="宋体" w:hint="eastAsia"/>
          <w:color w:val="333333"/>
          <w:kern w:val="0"/>
          <w:sz w:val="24"/>
          <w:szCs w:val="24"/>
        </w:rPr>
        <w:t>设备制造业为</w:t>
      </w:r>
      <w:r w:rsidRPr="00004290">
        <w:rPr>
          <w:rFonts w:ascii="Times New Roman" w:eastAsia="宋体" w:hAnsi="Times New Roman" w:cs="Times New Roman"/>
          <w:color w:val="333333"/>
          <w:kern w:val="0"/>
          <w:sz w:val="24"/>
          <w:szCs w:val="24"/>
        </w:rPr>
        <w:t>1.15%</w:t>
      </w:r>
      <w:r w:rsidRPr="00004290">
        <w:rPr>
          <w:rFonts w:ascii="Times New Roman" w:eastAsia="宋体" w:hAnsi="Times New Roman" w:cs="宋体" w:hint="eastAsia"/>
          <w:color w:val="333333"/>
          <w:kern w:val="0"/>
          <w:sz w:val="24"/>
          <w:szCs w:val="24"/>
        </w:rPr>
        <w:t>，仪器仪表及文化、办公用机械制造业为</w:t>
      </w:r>
      <w:r w:rsidRPr="00004290">
        <w:rPr>
          <w:rFonts w:ascii="Times New Roman" w:eastAsia="宋体" w:hAnsi="Times New Roman" w:cs="Times New Roman"/>
          <w:color w:val="333333"/>
          <w:kern w:val="0"/>
          <w:sz w:val="24"/>
          <w:szCs w:val="24"/>
        </w:rPr>
        <w:t>1.03%</w:t>
      </w:r>
      <w:r w:rsidRPr="00004290">
        <w:rPr>
          <w:rFonts w:ascii="Times New Roman" w:eastAsia="宋体" w:hAnsi="Times New Roman" w:cs="宋体" w:hint="eastAsia"/>
          <w:color w:val="333333"/>
          <w:kern w:val="0"/>
          <w:sz w:val="24"/>
          <w:szCs w:val="24"/>
        </w:rPr>
        <w:t>。</w:t>
      </w: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r w:rsidRPr="00004290">
        <w:rPr>
          <w:rFonts w:ascii="Times New Roman" w:eastAsia="宋体" w:hAnsi="Times New Roman" w:cs="宋体" w:hint="eastAsia"/>
          <w:color w:val="333333"/>
          <w:kern w:val="0"/>
          <w:sz w:val="24"/>
          <w:szCs w:val="24"/>
        </w:rPr>
        <w:t xml:space="preserve">　　分地区看，研究与试验发展（</w:t>
      </w:r>
      <w:r w:rsidRPr="00004290">
        <w:rPr>
          <w:rFonts w:ascii="Times New Roman" w:eastAsia="宋体" w:hAnsi="Times New Roman" w:cs="Times New Roman"/>
          <w:color w:val="333333"/>
          <w:kern w:val="0"/>
          <w:sz w:val="24"/>
          <w:szCs w:val="24"/>
        </w:rPr>
        <w:t>R&amp;D</w:t>
      </w:r>
      <w:r w:rsidRPr="00004290">
        <w:rPr>
          <w:rFonts w:ascii="Times New Roman" w:eastAsia="宋体" w:hAnsi="Times New Roman" w:cs="宋体" w:hint="eastAsia"/>
          <w:color w:val="333333"/>
          <w:kern w:val="0"/>
          <w:sz w:val="24"/>
          <w:szCs w:val="24"/>
        </w:rPr>
        <w:t>）经费支出超过</w:t>
      </w:r>
      <w:r w:rsidRPr="00004290">
        <w:rPr>
          <w:rFonts w:ascii="Times New Roman" w:eastAsia="宋体" w:hAnsi="Times New Roman" w:cs="Times New Roman"/>
          <w:color w:val="333333"/>
          <w:kern w:val="0"/>
          <w:sz w:val="24"/>
          <w:szCs w:val="24"/>
        </w:rPr>
        <w:t>100</w:t>
      </w:r>
      <w:r w:rsidRPr="00004290">
        <w:rPr>
          <w:rFonts w:ascii="Times New Roman" w:eastAsia="宋体" w:hAnsi="Times New Roman" w:cs="宋体" w:hint="eastAsia"/>
          <w:color w:val="333333"/>
          <w:kern w:val="0"/>
          <w:sz w:val="24"/>
          <w:szCs w:val="24"/>
        </w:rPr>
        <w:t>亿元的有北京、江苏、广东、山东、上海、浙江、辽宁、四川、陕西、天津、湖北和河南共</w:t>
      </w:r>
      <w:r w:rsidRPr="00004290">
        <w:rPr>
          <w:rFonts w:ascii="Times New Roman" w:eastAsia="宋体" w:hAnsi="Times New Roman" w:cs="Times New Roman"/>
          <w:color w:val="333333"/>
          <w:kern w:val="0"/>
          <w:sz w:val="24"/>
          <w:szCs w:val="24"/>
        </w:rPr>
        <w:t>12</w:t>
      </w:r>
      <w:r w:rsidRPr="00004290">
        <w:rPr>
          <w:rFonts w:ascii="Times New Roman" w:eastAsia="宋体" w:hAnsi="Times New Roman" w:cs="宋体" w:hint="eastAsia"/>
          <w:color w:val="333333"/>
          <w:kern w:val="0"/>
          <w:sz w:val="24"/>
          <w:szCs w:val="24"/>
        </w:rPr>
        <w:t>个省（市），共支出</w:t>
      </w:r>
      <w:r w:rsidRPr="00004290">
        <w:rPr>
          <w:rFonts w:ascii="Times New Roman" w:eastAsia="宋体" w:hAnsi="Times New Roman" w:cs="Times New Roman"/>
          <w:color w:val="333333"/>
          <w:kern w:val="0"/>
          <w:sz w:val="24"/>
          <w:szCs w:val="24"/>
        </w:rPr>
        <w:t>2994.6</w:t>
      </w:r>
      <w:r w:rsidRPr="00004290">
        <w:rPr>
          <w:rFonts w:ascii="Times New Roman" w:eastAsia="宋体" w:hAnsi="Times New Roman" w:cs="宋体" w:hint="eastAsia"/>
          <w:color w:val="333333"/>
          <w:kern w:val="0"/>
          <w:sz w:val="24"/>
          <w:szCs w:val="24"/>
        </w:rPr>
        <w:t>亿元，占全国经费总支出的</w:t>
      </w:r>
      <w:r w:rsidRPr="00004290">
        <w:rPr>
          <w:rFonts w:ascii="Times New Roman" w:eastAsia="宋体" w:hAnsi="Times New Roman" w:cs="Times New Roman"/>
          <w:color w:val="333333"/>
          <w:kern w:val="0"/>
          <w:sz w:val="24"/>
          <w:szCs w:val="24"/>
        </w:rPr>
        <w:t>80.7%</w:t>
      </w:r>
      <w:r w:rsidRPr="00004290">
        <w:rPr>
          <w:rFonts w:ascii="Times New Roman" w:eastAsia="宋体" w:hAnsi="Times New Roman" w:cs="宋体" w:hint="eastAsia"/>
          <w:color w:val="333333"/>
          <w:kern w:val="0"/>
          <w:sz w:val="24"/>
          <w:szCs w:val="24"/>
        </w:rPr>
        <w:t>。研究与试验发展（</w:t>
      </w:r>
      <w:r w:rsidRPr="00004290">
        <w:rPr>
          <w:rFonts w:ascii="Times New Roman" w:eastAsia="宋体" w:hAnsi="Times New Roman" w:cs="Times New Roman"/>
          <w:color w:val="333333"/>
          <w:kern w:val="0"/>
          <w:sz w:val="24"/>
          <w:szCs w:val="24"/>
        </w:rPr>
        <w:t>R&amp;D</w:t>
      </w:r>
      <w:r w:rsidRPr="00004290">
        <w:rPr>
          <w:rFonts w:ascii="Times New Roman" w:eastAsia="宋体" w:hAnsi="Times New Roman" w:cs="宋体" w:hint="eastAsia"/>
          <w:color w:val="333333"/>
          <w:kern w:val="0"/>
          <w:sz w:val="24"/>
          <w:szCs w:val="24"/>
        </w:rPr>
        <w:t>）经费投入强度（与地区生产总值之比）达到或超过全国水平的有北京、上海、天津、陕西、江苏、浙江和辽宁</w:t>
      </w:r>
      <w:r w:rsidRPr="00004290">
        <w:rPr>
          <w:rFonts w:ascii="Times New Roman" w:eastAsia="宋体" w:hAnsi="Times New Roman" w:cs="Times New Roman"/>
          <w:color w:val="333333"/>
          <w:kern w:val="0"/>
          <w:sz w:val="24"/>
          <w:szCs w:val="24"/>
        </w:rPr>
        <w:t>7</w:t>
      </w:r>
      <w:r w:rsidRPr="00004290">
        <w:rPr>
          <w:rFonts w:ascii="Times New Roman" w:eastAsia="宋体" w:hAnsi="Times New Roman" w:cs="宋体" w:hint="eastAsia"/>
          <w:color w:val="333333"/>
          <w:kern w:val="0"/>
          <w:sz w:val="24"/>
          <w:szCs w:val="24"/>
        </w:rPr>
        <w:t>个省（市）。</w:t>
      </w: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p>
    <w:p w:rsidR="00004290" w:rsidRPr="00004290" w:rsidRDefault="00004290" w:rsidP="00004290">
      <w:pPr>
        <w:widowControl/>
        <w:spacing w:line="375" w:lineRule="atLeast"/>
        <w:jc w:val="left"/>
        <w:rPr>
          <w:rFonts w:ascii="宋体" w:eastAsia="宋体" w:hAnsi="宋体" w:cs="宋体" w:hint="eastAsia"/>
          <w:b/>
          <w:color w:val="333333"/>
          <w:kern w:val="0"/>
          <w:sz w:val="24"/>
          <w:szCs w:val="24"/>
          <w:bdr w:val="none" w:sz="0" w:space="0" w:color="auto" w:frame="1"/>
        </w:rPr>
      </w:pPr>
      <w:r w:rsidRPr="00004290">
        <w:rPr>
          <w:rFonts w:ascii="Times New Roman" w:eastAsia="宋体" w:hAnsi="Times New Roman" w:cs="宋体" w:hint="eastAsia"/>
          <w:b/>
          <w:color w:val="333333"/>
          <w:kern w:val="0"/>
          <w:sz w:val="24"/>
          <w:szCs w:val="24"/>
          <w:bdr w:val="none" w:sz="0" w:space="0" w:color="auto" w:frame="1"/>
        </w:rPr>
        <w:t xml:space="preserve">　　二、财政科学技术支出情况</w:t>
      </w:r>
    </w:p>
    <w:p w:rsidR="00004290" w:rsidRPr="00004290" w:rsidRDefault="00004290" w:rsidP="00004290">
      <w:pPr>
        <w:widowControl/>
        <w:spacing w:line="375" w:lineRule="atLeast"/>
        <w:jc w:val="left"/>
        <w:rPr>
          <w:rFonts w:ascii="宋体" w:eastAsia="宋体" w:hAnsi="宋体" w:cs="宋体" w:hint="eastAsia"/>
          <w:b/>
          <w:color w:val="333333"/>
          <w:kern w:val="0"/>
          <w:sz w:val="24"/>
          <w:szCs w:val="24"/>
          <w:bdr w:val="none" w:sz="0" w:space="0" w:color="auto" w:frame="1"/>
        </w:rPr>
      </w:pP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r w:rsidRPr="00004290">
        <w:rPr>
          <w:rFonts w:ascii="Times New Roman" w:eastAsia="宋体" w:hAnsi="Times New Roman" w:cs="宋体" w:hint="eastAsia"/>
          <w:color w:val="333333"/>
          <w:kern w:val="0"/>
          <w:sz w:val="24"/>
          <w:szCs w:val="24"/>
        </w:rPr>
        <w:t xml:space="preserve">　　</w:t>
      </w:r>
      <w:r w:rsidRPr="00004290">
        <w:rPr>
          <w:rFonts w:ascii="Times New Roman" w:eastAsia="宋体" w:hAnsi="Times New Roman" w:cs="Times New Roman"/>
          <w:color w:val="333333"/>
          <w:kern w:val="0"/>
          <w:sz w:val="24"/>
          <w:szCs w:val="24"/>
        </w:rPr>
        <w:t>2007</w:t>
      </w:r>
      <w:r w:rsidRPr="00004290">
        <w:rPr>
          <w:rFonts w:ascii="Times New Roman" w:eastAsia="宋体" w:hAnsi="Times New Roman" w:cs="宋体" w:hint="eastAsia"/>
          <w:color w:val="333333"/>
          <w:kern w:val="0"/>
          <w:sz w:val="24"/>
          <w:szCs w:val="24"/>
        </w:rPr>
        <w:t>年，国家财政科学技术支出为</w:t>
      </w:r>
      <w:r w:rsidRPr="00004290">
        <w:rPr>
          <w:rFonts w:ascii="Times New Roman" w:eastAsia="宋体" w:hAnsi="Times New Roman" w:cs="Times New Roman"/>
          <w:color w:val="333333"/>
          <w:kern w:val="0"/>
          <w:sz w:val="24"/>
          <w:szCs w:val="24"/>
        </w:rPr>
        <w:t>2113.5</w:t>
      </w:r>
      <w:r w:rsidRPr="00004290">
        <w:rPr>
          <w:rFonts w:ascii="Times New Roman" w:eastAsia="宋体" w:hAnsi="Times New Roman" w:cs="宋体" w:hint="eastAsia"/>
          <w:color w:val="333333"/>
          <w:kern w:val="0"/>
          <w:sz w:val="24"/>
          <w:szCs w:val="24"/>
        </w:rPr>
        <w:t>亿元，比上年增加</w:t>
      </w:r>
      <w:r w:rsidRPr="00004290">
        <w:rPr>
          <w:rFonts w:ascii="Times New Roman" w:eastAsia="宋体" w:hAnsi="Times New Roman" w:cs="Times New Roman"/>
          <w:color w:val="333333"/>
          <w:kern w:val="0"/>
          <w:sz w:val="24"/>
          <w:szCs w:val="24"/>
        </w:rPr>
        <w:t>425</w:t>
      </w:r>
      <w:r w:rsidRPr="00004290">
        <w:rPr>
          <w:rFonts w:ascii="Times New Roman" w:eastAsia="宋体" w:hAnsi="Times New Roman" w:cs="宋体" w:hint="eastAsia"/>
          <w:color w:val="333333"/>
          <w:kern w:val="0"/>
          <w:sz w:val="24"/>
          <w:szCs w:val="24"/>
        </w:rPr>
        <w:t>亿元，增长</w:t>
      </w:r>
      <w:r w:rsidRPr="00004290">
        <w:rPr>
          <w:rFonts w:ascii="Times New Roman" w:eastAsia="宋体" w:hAnsi="Times New Roman" w:cs="Times New Roman"/>
          <w:color w:val="333333"/>
          <w:kern w:val="0"/>
          <w:sz w:val="24"/>
          <w:szCs w:val="24"/>
        </w:rPr>
        <w:t>25.2%</w:t>
      </w:r>
      <w:r w:rsidRPr="00004290">
        <w:rPr>
          <w:rFonts w:ascii="Times New Roman" w:eastAsia="宋体" w:hAnsi="Times New Roman" w:cs="宋体" w:hint="eastAsia"/>
          <w:color w:val="333333"/>
          <w:kern w:val="0"/>
          <w:sz w:val="24"/>
          <w:szCs w:val="24"/>
        </w:rPr>
        <w:t>；财政科学技术支出占当年国家财政支出的比重为</w:t>
      </w:r>
      <w:r w:rsidRPr="00004290">
        <w:rPr>
          <w:rFonts w:ascii="Times New Roman" w:eastAsia="宋体" w:hAnsi="Times New Roman" w:cs="Times New Roman"/>
          <w:color w:val="333333"/>
          <w:kern w:val="0"/>
          <w:sz w:val="24"/>
          <w:szCs w:val="24"/>
        </w:rPr>
        <w:t>4.25%</w:t>
      </w:r>
      <w:r w:rsidRPr="00004290">
        <w:rPr>
          <w:rFonts w:ascii="Times New Roman" w:eastAsia="宋体" w:hAnsi="Times New Roman" w:cs="宋体" w:hint="eastAsia"/>
          <w:color w:val="333333"/>
          <w:kern w:val="0"/>
          <w:sz w:val="24"/>
          <w:szCs w:val="24"/>
        </w:rPr>
        <w:t>，为</w:t>
      </w:r>
      <w:r w:rsidRPr="00004290">
        <w:rPr>
          <w:rFonts w:ascii="Times New Roman" w:eastAsia="宋体" w:hAnsi="Times New Roman" w:cs="Times New Roman"/>
          <w:color w:val="333333"/>
          <w:kern w:val="0"/>
          <w:sz w:val="24"/>
          <w:szCs w:val="24"/>
        </w:rPr>
        <w:t>1998</w:t>
      </w:r>
      <w:r w:rsidRPr="00004290">
        <w:rPr>
          <w:rFonts w:ascii="Times New Roman" w:eastAsia="宋体" w:hAnsi="Times New Roman" w:cs="宋体" w:hint="eastAsia"/>
          <w:color w:val="333333"/>
          <w:kern w:val="0"/>
          <w:sz w:val="24"/>
          <w:szCs w:val="24"/>
        </w:rPr>
        <w:t>年以来的最高水平。</w:t>
      </w: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p>
    <w:p w:rsidR="00004290" w:rsidRPr="00004290" w:rsidRDefault="00004290" w:rsidP="00004290">
      <w:pPr>
        <w:widowControl/>
        <w:spacing w:line="375" w:lineRule="atLeast"/>
        <w:jc w:val="center"/>
        <w:rPr>
          <w:rFonts w:ascii="Times New Roman" w:eastAsia="宋体" w:hAnsi="Times New Roman" w:cs="宋体" w:hint="eastAsia"/>
          <w:b/>
          <w:color w:val="333333"/>
          <w:kern w:val="0"/>
          <w:sz w:val="24"/>
          <w:szCs w:val="24"/>
          <w:bdr w:val="none" w:sz="0" w:space="0" w:color="auto" w:frame="1"/>
        </w:rPr>
      </w:pPr>
      <w:r w:rsidRPr="00004290">
        <w:rPr>
          <w:rFonts w:ascii="Times New Roman" w:eastAsia="宋体" w:hAnsi="Times New Roman" w:cs="Times New Roman"/>
          <w:b/>
          <w:color w:val="333333"/>
          <w:kern w:val="0"/>
          <w:sz w:val="24"/>
          <w:szCs w:val="24"/>
          <w:bdr w:val="none" w:sz="0" w:space="0" w:color="auto" w:frame="1"/>
        </w:rPr>
        <w:t>2007</w:t>
      </w:r>
      <w:r w:rsidRPr="00004290">
        <w:rPr>
          <w:rFonts w:ascii="Times New Roman" w:eastAsia="宋体" w:hAnsi="Times New Roman" w:cs="宋体" w:hint="eastAsia"/>
          <w:b/>
          <w:color w:val="333333"/>
          <w:kern w:val="0"/>
          <w:sz w:val="24"/>
          <w:szCs w:val="24"/>
          <w:bdr w:val="none" w:sz="0" w:space="0" w:color="auto" w:frame="1"/>
        </w:rPr>
        <w:t>年财政科学技术支出情况</w:t>
      </w:r>
    </w:p>
    <w:p w:rsidR="00004290" w:rsidRPr="00004290" w:rsidRDefault="00004290" w:rsidP="00004290">
      <w:pPr>
        <w:widowControl/>
        <w:spacing w:line="375" w:lineRule="atLeast"/>
        <w:jc w:val="center"/>
        <w:rPr>
          <w:rFonts w:ascii="宋体" w:eastAsia="宋体" w:hAnsi="宋体" w:cs="宋体"/>
          <w:color w:val="333333"/>
          <w:kern w:val="0"/>
          <w:sz w:val="24"/>
          <w:szCs w:val="24"/>
        </w:rPr>
      </w:pPr>
    </w:p>
    <w:tbl>
      <w:tblPr>
        <w:tblW w:w="8430" w:type="dxa"/>
        <w:jc w:val="center"/>
        <w:tblBorders>
          <w:top w:val="single" w:sz="4" w:space="0" w:color="auto"/>
          <w:bottom w:val="single" w:sz="4" w:space="0" w:color="auto"/>
          <w:insideV w:val="single" w:sz="4" w:space="0" w:color="auto"/>
        </w:tblBorders>
        <w:tblLayout w:type="fixed"/>
        <w:tblCellMar>
          <w:left w:w="0" w:type="dxa"/>
          <w:right w:w="0" w:type="dxa"/>
        </w:tblCellMar>
        <w:tblLook w:val="04A0"/>
      </w:tblPr>
      <w:tblGrid>
        <w:gridCol w:w="3168"/>
        <w:gridCol w:w="1929"/>
        <w:gridCol w:w="1404"/>
        <w:gridCol w:w="1929"/>
      </w:tblGrid>
      <w:tr w:rsidR="00004290" w:rsidRPr="00004290" w:rsidTr="00004290">
        <w:trPr>
          <w:trHeight w:val="283"/>
          <w:jc w:val="center"/>
        </w:trPr>
        <w:tc>
          <w:tcPr>
            <w:tcW w:w="3167" w:type="dxa"/>
            <w:tcBorders>
              <w:top w:val="single" w:sz="12" w:space="0" w:color="000000"/>
              <w:left w:val="nil"/>
              <w:bottom w:val="nil"/>
              <w:right w:val="single" w:sz="4" w:space="0" w:color="auto"/>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4"/>
              </w:rPr>
            </w:pPr>
            <w:r w:rsidRPr="00004290">
              <w:rPr>
                <w:rFonts w:ascii="Times New Roman" w:eastAsia="宋体" w:hAnsi="Times New Roman" w:cs="宋体" w:hint="eastAsia"/>
                <w:color w:val="333333"/>
                <w:kern w:val="0"/>
                <w:sz w:val="24"/>
                <w:szCs w:val="24"/>
              </w:rPr>
              <w:t xml:space="preserve">　</w:t>
            </w:r>
          </w:p>
        </w:tc>
        <w:tc>
          <w:tcPr>
            <w:tcW w:w="1929" w:type="dxa"/>
            <w:tcBorders>
              <w:top w:val="single" w:sz="4" w:space="0" w:color="auto"/>
              <w:left w:val="single" w:sz="4" w:space="0" w:color="auto"/>
              <w:bottom w:val="nil"/>
              <w:right w:val="single" w:sz="4" w:space="0" w:color="auto"/>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4"/>
              </w:rPr>
            </w:pPr>
            <w:r w:rsidRPr="00004290">
              <w:rPr>
                <w:rFonts w:ascii="Times New Roman" w:eastAsia="宋体" w:hAnsi="Times New Roman" w:cs="宋体" w:hint="eastAsia"/>
                <w:color w:val="333333"/>
                <w:kern w:val="0"/>
                <w:sz w:val="24"/>
                <w:szCs w:val="24"/>
              </w:rPr>
              <w:t>财政科技支出额</w:t>
            </w:r>
          </w:p>
        </w:tc>
        <w:tc>
          <w:tcPr>
            <w:tcW w:w="1404" w:type="dxa"/>
            <w:tcBorders>
              <w:top w:val="single" w:sz="4" w:space="0" w:color="auto"/>
              <w:left w:val="single" w:sz="4" w:space="0" w:color="auto"/>
              <w:bottom w:val="nil"/>
              <w:right w:val="single" w:sz="4" w:space="0" w:color="auto"/>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4"/>
              </w:rPr>
            </w:pPr>
            <w:r w:rsidRPr="00004290">
              <w:rPr>
                <w:rFonts w:ascii="Times New Roman" w:eastAsia="宋体" w:hAnsi="Times New Roman" w:cs="宋体" w:hint="eastAsia"/>
                <w:color w:val="333333"/>
                <w:kern w:val="0"/>
                <w:sz w:val="24"/>
                <w:szCs w:val="24"/>
              </w:rPr>
              <w:t>比上年增长</w:t>
            </w:r>
          </w:p>
        </w:tc>
        <w:tc>
          <w:tcPr>
            <w:tcW w:w="1929" w:type="dxa"/>
            <w:tcBorders>
              <w:top w:val="single" w:sz="12" w:space="0" w:color="000000"/>
              <w:left w:val="single" w:sz="4" w:space="0" w:color="auto"/>
              <w:bottom w:val="nil"/>
              <w:right w:val="nil"/>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4"/>
              </w:rPr>
            </w:pPr>
            <w:r w:rsidRPr="00004290">
              <w:rPr>
                <w:rFonts w:ascii="Times New Roman" w:eastAsia="宋体" w:hAnsi="Times New Roman" w:cs="宋体" w:hint="eastAsia"/>
                <w:color w:val="333333"/>
                <w:kern w:val="0"/>
                <w:sz w:val="24"/>
                <w:szCs w:val="24"/>
              </w:rPr>
              <w:t>占财政科技支出</w:t>
            </w:r>
          </w:p>
        </w:tc>
      </w:tr>
      <w:tr w:rsidR="00004290" w:rsidRPr="00004290" w:rsidTr="00004290">
        <w:trPr>
          <w:trHeight w:val="283"/>
          <w:jc w:val="center"/>
        </w:trPr>
        <w:tc>
          <w:tcPr>
            <w:tcW w:w="3167" w:type="dxa"/>
            <w:tcBorders>
              <w:top w:val="nil"/>
              <w:left w:val="nil"/>
              <w:bottom w:val="single" w:sz="4" w:space="0" w:color="auto"/>
              <w:right w:val="single" w:sz="4" w:space="0" w:color="auto"/>
            </w:tcBorders>
            <w:shd w:val="clear" w:color="auto" w:fill="auto"/>
            <w:vAlign w:val="center"/>
            <w:hideMark/>
          </w:tcPr>
          <w:p w:rsidR="00004290" w:rsidRPr="00004290" w:rsidRDefault="00004290" w:rsidP="00004290">
            <w:pPr>
              <w:widowControl/>
              <w:spacing w:line="240" w:lineRule="atLeast"/>
              <w:jc w:val="left"/>
              <w:rPr>
                <w:rFonts w:ascii="宋体" w:eastAsia="宋体" w:hAnsi="宋体" w:cs="宋体"/>
                <w:color w:val="333333"/>
                <w:kern w:val="0"/>
                <w:sz w:val="24"/>
                <w:szCs w:val="24"/>
              </w:rPr>
            </w:pPr>
            <w:r w:rsidRPr="00004290">
              <w:rPr>
                <w:rFonts w:ascii="Times New Roman" w:eastAsia="宋体" w:hAnsi="Times New Roman" w:cs="宋体" w:hint="eastAsia"/>
                <w:color w:val="333333"/>
                <w:kern w:val="0"/>
                <w:sz w:val="24"/>
                <w:szCs w:val="24"/>
              </w:rPr>
              <w:t xml:space="preserve">　</w:t>
            </w: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4"/>
              </w:rPr>
            </w:pPr>
            <w:r w:rsidRPr="00004290">
              <w:rPr>
                <w:rFonts w:ascii="Times New Roman" w:eastAsia="宋体" w:hAnsi="Times New Roman" w:cs="宋体" w:hint="eastAsia"/>
                <w:color w:val="333333"/>
                <w:kern w:val="0"/>
                <w:sz w:val="24"/>
                <w:szCs w:val="24"/>
              </w:rPr>
              <w:t>（亿元）</w:t>
            </w:r>
          </w:p>
        </w:tc>
        <w:tc>
          <w:tcPr>
            <w:tcW w:w="1404" w:type="dxa"/>
            <w:tcBorders>
              <w:top w:val="nil"/>
              <w:left w:val="single" w:sz="4" w:space="0" w:color="auto"/>
              <w:bottom w:val="single" w:sz="4" w:space="0" w:color="auto"/>
              <w:right w:val="single" w:sz="4" w:space="0" w:color="auto"/>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4"/>
              </w:rPr>
            </w:pPr>
            <w:r w:rsidRPr="00004290">
              <w:rPr>
                <w:rFonts w:ascii="Times New Roman" w:eastAsia="宋体" w:hAnsi="Times New Roman" w:cs="宋体" w:hint="eastAsia"/>
                <w:color w:val="333333"/>
                <w:kern w:val="0"/>
                <w:sz w:val="24"/>
                <w:szCs w:val="24"/>
              </w:rPr>
              <w:t>（</w:t>
            </w:r>
            <w:r w:rsidRPr="00004290">
              <w:rPr>
                <w:rFonts w:ascii="Times New Roman" w:eastAsia="宋体" w:hAnsi="Times New Roman" w:cs="Times New Roman"/>
                <w:color w:val="333333"/>
                <w:kern w:val="0"/>
                <w:sz w:val="24"/>
                <w:szCs w:val="24"/>
              </w:rPr>
              <w:t>%</w:t>
            </w:r>
            <w:r w:rsidRPr="00004290">
              <w:rPr>
                <w:rFonts w:ascii="Times New Roman" w:eastAsia="宋体" w:hAnsi="Times New Roman" w:cs="宋体" w:hint="eastAsia"/>
                <w:color w:val="333333"/>
                <w:kern w:val="0"/>
                <w:sz w:val="24"/>
                <w:szCs w:val="24"/>
              </w:rPr>
              <w:t>）</w:t>
            </w:r>
          </w:p>
        </w:tc>
        <w:tc>
          <w:tcPr>
            <w:tcW w:w="1929" w:type="dxa"/>
            <w:tcBorders>
              <w:top w:val="nil"/>
              <w:left w:val="single" w:sz="4" w:space="0" w:color="auto"/>
              <w:bottom w:val="single" w:sz="4" w:space="0" w:color="auto"/>
              <w:right w:val="nil"/>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4"/>
              </w:rPr>
            </w:pPr>
            <w:r w:rsidRPr="00004290">
              <w:rPr>
                <w:rFonts w:ascii="Times New Roman" w:eastAsia="宋体" w:hAnsi="Times New Roman" w:cs="宋体" w:hint="eastAsia"/>
                <w:color w:val="333333"/>
                <w:kern w:val="0"/>
                <w:sz w:val="24"/>
                <w:szCs w:val="24"/>
              </w:rPr>
              <w:t>总额的比重（</w:t>
            </w:r>
            <w:r w:rsidRPr="00004290">
              <w:rPr>
                <w:rFonts w:ascii="Times New Roman" w:eastAsia="宋体" w:hAnsi="Times New Roman" w:cs="Times New Roman"/>
                <w:color w:val="333333"/>
                <w:kern w:val="0"/>
                <w:sz w:val="24"/>
                <w:szCs w:val="24"/>
              </w:rPr>
              <w:t>%</w:t>
            </w:r>
            <w:r w:rsidRPr="00004290">
              <w:rPr>
                <w:rFonts w:ascii="Times New Roman" w:eastAsia="宋体" w:hAnsi="Times New Roman" w:cs="宋体" w:hint="eastAsia"/>
                <w:color w:val="333333"/>
                <w:kern w:val="0"/>
                <w:sz w:val="24"/>
                <w:szCs w:val="24"/>
              </w:rPr>
              <w:t>）</w:t>
            </w:r>
          </w:p>
        </w:tc>
      </w:tr>
      <w:tr w:rsidR="00004290" w:rsidRPr="00004290" w:rsidTr="00004290">
        <w:trPr>
          <w:trHeight w:val="283"/>
          <w:jc w:val="center"/>
        </w:trPr>
        <w:tc>
          <w:tcPr>
            <w:tcW w:w="3167" w:type="dxa"/>
            <w:tcBorders>
              <w:top w:val="single" w:sz="4" w:space="0" w:color="auto"/>
              <w:left w:val="nil"/>
              <w:bottom w:val="nil"/>
              <w:right w:val="single" w:sz="4" w:space="0" w:color="auto"/>
            </w:tcBorders>
            <w:shd w:val="clear" w:color="auto" w:fill="auto"/>
            <w:vAlign w:val="center"/>
            <w:hideMark/>
          </w:tcPr>
          <w:p w:rsidR="00004290" w:rsidRPr="00004290" w:rsidRDefault="00004290" w:rsidP="00004290">
            <w:pPr>
              <w:widowControl/>
              <w:spacing w:line="240" w:lineRule="atLeast"/>
              <w:jc w:val="left"/>
              <w:rPr>
                <w:rFonts w:ascii="宋体" w:eastAsia="宋体" w:hAnsi="宋体" w:cs="宋体"/>
                <w:color w:val="333333"/>
                <w:kern w:val="0"/>
                <w:sz w:val="24"/>
                <w:szCs w:val="24"/>
              </w:rPr>
            </w:pPr>
            <w:r w:rsidRPr="00004290">
              <w:rPr>
                <w:rFonts w:ascii="Times New Roman" w:eastAsia="宋体" w:hAnsi="Times New Roman" w:cs="宋体" w:hint="eastAsia"/>
                <w:color w:val="333333"/>
                <w:kern w:val="0"/>
                <w:sz w:val="24"/>
                <w:szCs w:val="24"/>
              </w:rPr>
              <w:t>合</w:t>
            </w:r>
            <w:r w:rsidRPr="00004290">
              <w:rPr>
                <w:rFonts w:ascii="Times New Roman" w:eastAsia="宋体" w:hAnsi="Times New Roman" w:cs="Times New Roman"/>
                <w:color w:val="333333"/>
                <w:kern w:val="0"/>
                <w:sz w:val="24"/>
                <w:szCs w:val="24"/>
              </w:rPr>
              <w:t xml:space="preserve">  </w:t>
            </w:r>
            <w:r w:rsidRPr="00004290">
              <w:rPr>
                <w:rFonts w:ascii="Times New Roman" w:eastAsia="宋体" w:hAnsi="Times New Roman" w:cs="宋体" w:hint="eastAsia"/>
                <w:color w:val="333333"/>
                <w:kern w:val="0"/>
                <w:sz w:val="24"/>
                <w:szCs w:val="24"/>
              </w:rPr>
              <w:t>计</w:t>
            </w:r>
          </w:p>
        </w:tc>
        <w:tc>
          <w:tcPr>
            <w:tcW w:w="1929" w:type="dxa"/>
            <w:tcBorders>
              <w:top w:val="single" w:sz="4" w:space="0" w:color="auto"/>
              <w:left w:val="single" w:sz="4" w:space="0" w:color="auto"/>
              <w:bottom w:val="nil"/>
              <w:right w:val="single" w:sz="4" w:space="0" w:color="auto"/>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Times New Roman"/>
                <w:color w:val="333333"/>
                <w:kern w:val="0"/>
                <w:sz w:val="24"/>
                <w:szCs w:val="21"/>
              </w:rPr>
            </w:pPr>
            <w:r w:rsidRPr="00004290">
              <w:rPr>
                <w:rFonts w:ascii="Times New Roman" w:eastAsia="宋体" w:hAnsi="Times New Roman" w:cs="Times New Roman"/>
                <w:color w:val="333333"/>
                <w:kern w:val="0"/>
                <w:sz w:val="24"/>
                <w:szCs w:val="21"/>
              </w:rPr>
              <w:t>2113.5</w:t>
            </w:r>
          </w:p>
        </w:tc>
        <w:tc>
          <w:tcPr>
            <w:tcW w:w="1404" w:type="dxa"/>
            <w:tcBorders>
              <w:top w:val="single" w:sz="4" w:space="0" w:color="auto"/>
              <w:left w:val="single" w:sz="4" w:space="0" w:color="auto"/>
              <w:bottom w:val="nil"/>
              <w:right w:val="single" w:sz="4" w:space="0" w:color="auto"/>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Times New Roman"/>
                <w:color w:val="333333"/>
                <w:kern w:val="0"/>
                <w:sz w:val="24"/>
                <w:szCs w:val="21"/>
              </w:rPr>
            </w:pPr>
            <w:r w:rsidRPr="00004290">
              <w:rPr>
                <w:rFonts w:ascii="Times New Roman" w:eastAsia="宋体" w:hAnsi="Times New Roman" w:cs="Times New Roman"/>
                <w:color w:val="333333"/>
                <w:kern w:val="0"/>
                <w:sz w:val="24"/>
                <w:szCs w:val="21"/>
              </w:rPr>
              <w:t>25.2</w:t>
            </w:r>
          </w:p>
        </w:tc>
        <w:tc>
          <w:tcPr>
            <w:tcW w:w="1929" w:type="dxa"/>
            <w:tcBorders>
              <w:top w:val="single" w:sz="4" w:space="0" w:color="auto"/>
              <w:left w:val="single" w:sz="4" w:space="0" w:color="auto"/>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Times New Roman"/>
                <w:color w:val="333333"/>
                <w:kern w:val="0"/>
                <w:sz w:val="24"/>
                <w:szCs w:val="21"/>
              </w:rPr>
            </w:pPr>
            <w:r w:rsidRPr="00004290">
              <w:rPr>
                <w:rFonts w:ascii="Times New Roman" w:eastAsia="宋体" w:hAnsi="Times New Roman" w:cs="Times New Roman"/>
                <w:color w:val="333333"/>
                <w:kern w:val="0"/>
                <w:sz w:val="24"/>
                <w:szCs w:val="21"/>
              </w:rPr>
              <w:t>100</w:t>
            </w:r>
          </w:p>
        </w:tc>
      </w:tr>
      <w:tr w:rsidR="00004290" w:rsidRPr="00004290" w:rsidTr="00004290">
        <w:trPr>
          <w:trHeight w:val="283"/>
          <w:jc w:val="center"/>
        </w:trPr>
        <w:tc>
          <w:tcPr>
            <w:tcW w:w="3167" w:type="dxa"/>
            <w:tcBorders>
              <w:top w:val="nil"/>
              <w:left w:val="nil"/>
              <w:bottom w:val="nil"/>
              <w:right w:val="single" w:sz="4" w:space="0" w:color="auto"/>
            </w:tcBorders>
            <w:shd w:val="clear" w:color="auto" w:fill="auto"/>
            <w:vAlign w:val="center"/>
            <w:hideMark/>
          </w:tcPr>
          <w:p w:rsidR="00004290" w:rsidRPr="00004290" w:rsidRDefault="00004290" w:rsidP="00004290">
            <w:pPr>
              <w:widowControl/>
              <w:spacing w:line="240" w:lineRule="atLeast"/>
              <w:jc w:val="left"/>
              <w:rPr>
                <w:rFonts w:ascii="宋体" w:eastAsia="宋体" w:hAnsi="宋体" w:cs="宋体"/>
                <w:color w:val="333333"/>
                <w:kern w:val="0"/>
                <w:sz w:val="24"/>
                <w:szCs w:val="24"/>
              </w:rPr>
            </w:pPr>
            <w:r w:rsidRPr="00004290">
              <w:rPr>
                <w:rFonts w:ascii="Times New Roman" w:eastAsia="宋体" w:hAnsi="Times New Roman" w:cs="宋体" w:hint="eastAsia"/>
                <w:color w:val="333333"/>
                <w:kern w:val="0"/>
                <w:sz w:val="24"/>
                <w:szCs w:val="24"/>
              </w:rPr>
              <w:t>其中：科学技术</w:t>
            </w:r>
          </w:p>
        </w:tc>
        <w:tc>
          <w:tcPr>
            <w:tcW w:w="1929" w:type="dxa"/>
            <w:tcBorders>
              <w:top w:val="nil"/>
              <w:left w:val="single" w:sz="4" w:space="0" w:color="auto"/>
              <w:bottom w:val="nil"/>
              <w:right w:val="single" w:sz="4" w:space="0" w:color="auto"/>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Times New Roman"/>
                <w:color w:val="333333"/>
                <w:kern w:val="0"/>
                <w:sz w:val="24"/>
                <w:szCs w:val="21"/>
              </w:rPr>
            </w:pPr>
            <w:r w:rsidRPr="00004290">
              <w:rPr>
                <w:rFonts w:ascii="Times New Roman" w:eastAsia="宋体" w:hAnsi="Times New Roman" w:cs="Times New Roman"/>
                <w:color w:val="333333"/>
                <w:kern w:val="0"/>
                <w:sz w:val="24"/>
                <w:szCs w:val="21"/>
              </w:rPr>
              <w:t>1783.1</w:t>
            </w:r>
          </w:p>
        </w:tc>
        <w:tc>
          <w:tcPr>
            <w:tcW w:w="1404" w:type="dxa"/>
            <w:tcBorders>
              <w:top w:val="nil"/>
              <w:left w:val="single" w:sz="4" w:space="0" w:color="auto"/>
              <w:bottom w:val="nil"/>
              <w:right w:val="single" w:sz="4" w:space="0" w:color="auto"/>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Times New Roman"/>
                <w:color w:val="333333"/>
                <w:kern w:val="0"/>
                <w:sz w:val="24"/>
                <w:szCs w:val="21"/>
              </w:rPr>
            </w:pPr>
            <w:r w:rsidRPr="00004290">
              <w:rPr>
                <w:rFonts w:ascii="Times New Roman" w:eastAsia="宋体" w:hAnsi="Times New Roman" w:cs="Times New Roman"/>
                <w:color w:val="333333"/>
                <w:kern w:val="0"/>
                <w:sz w:val="24"/>
                <w:szCs w:val="21"/>
              </w:rPr>
              <w:t>—</w:t>
            </w:r>
          </w:p>
        </w:tc>
        <w:tc>
          <w:tcPr>
            <w:tcW w:w="1929" w:type="dxa"/>
            <w:tcBorders>
              <w:top w:val="nil"/>
              <w:left w:val="single" w:sz="4" w:space="0" w:color="auto"/>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Times New Roman"/>
                <w:color w:val="333333"/>
                <w:kern w:val="0"/>
                <w:sz w:val="24"/>
                <w:szCs w:val="21"/>
              </w:rPr>
            </w:pPr>
            <w:r w:rsidRPr="00004290">
              <w:rPr>
                <w:rFonts w:ascii="Times New Roman" w:eastAsia="宋体" w:hAnsi="Times New Roman" w:cs="Times New Roman"/>
                <w:color w:val="333333"/>
                <w:kern w:val="0"/>
                <w:sz w:val="24"/>
                <w:szCs w:val="21"/>
              </w:rPr>
              <w:t>84.4</w:t>
            </w:r>
          </w:p>
        </w:tc>
      </w:tr>
      <w:tr w:rsidR="00004290" w:rsidRPr="00004290" w:rsidTr="00004290">
        <w:trPr>
          <w:trHeight w:val="283"/>
          <w:jc w:val="center"/>
        </w:trPr>
        <w:tc>
          <w:tcPr>
            <w:tcW w:w="3167" w:type="dxa"/>
            <w:tcBorders>
              <w:top w:val="nil"/>
              <w:left w:val="nil"/>
              <w:bottom w:val="nil"/>
              <w:right w:val="single" w:sz="4" w:space="0" w:color="auto"/>
            </w:tcBorders>
            <w:shd w:val="clear" w:color="auto" w:fill="auto"/>
            <w:vAlign w:val="center"/>
            <w:hideMark/>
          </w:tcPr>
          <w:p w:rsidR="00004290" w:rsidRPr="00004290" w:rsidRDefault="00004290" w:rsidP="00004290">
            <w:pPr>
              <w:widowControl/>
              <w:spacing w:line="240" w:lineRule="atLeast"/>
              <w:ind w:left="720" w:hangingChars="300" w:hanging="720"/>
              <w:jc w:val="left"/>
              <w:rPr>
                <w:rFonts w:ascii="宋体" w:eastAsia="宋体" w:hAnsi="宋体" w:cs="宋体" w:hint="eastAsia"/>
                <w:color w:val="333333"/>
                <w:kern w:val="0"/>
                <w:sz w:val="24"/>
                <w:szCs w:val="24"/>
              </w:rPr>
            </w:pPr>
            <w:r w:rsidRPr="00004290">
              <w:rPr>
                <w:rFonts w:ascii="Times New Roman" w:eastAsia="宋体" w:hAnsi="Times New Roman" w:cs="Times New Roman"/>
                <w:color w:val="333333"/>
                <w:kern w:val="0"/>
                <w:sz w:val="24"/>
                <w:szCs w:val="24"/>
              </w:rPr>
              <w:t xml:space="preserve">            </w:t>
            </w:r>
            <w:r w:rsidRPr="00004290">
              <w:rPr>
                <w:rFonts w:ascii="Times New Roman" w:eastAsia="宋体" w:hAnsi="Times New Roman" w:cs="宋体" w:hint="eastAsia"/>
                <w:color w:val="333333"/>
                <w:kern w:val="0"/>
                <w:sz w:val="24"/>
                <w:szCs w:val="24"/>
              </w:rPr>
              <w:t>其他功能支出中用于</w:t>
            </w:r>
          </w:p>
          <w:p w:rsidR="00004290" w:rsidRPr="00004290" w:rsidRDefault="00004290" w:rsidP="00004290">
            <w:pPr>
              <w:widowControl/>
              <w:spacing w:line="240" w:lineRule="atLeast"/>
              <w:ind w:left="720" w:hangingChars="300" w:hanging="720"/>
              <w:jc w:val="left"/>
              <w:rPr>
                <w:rFonts w:ascii="宋体" w:eastAsia="宋体" w:hAnsi="宋体" w:cs="宋体"/>
                <w:color w:val="333333"/>
                <w:kern w:val="0"/>
                <w:sz w:val="24"/>
                <w:szCs w:val="24"/>
              </w:rPr>
            </w:pPr>
            <w:r w:rsidRPr="00004290">
              <w:rPr>
                <w:rFonts w:ascii="Times New Roman" w:eastAsia="宋体" w:hAnsi="Times New Roman" w:cs="宋体" w:hint="eastAsia"/>
                <w:color w:val="333333"/>
                <w:kern w:val="0"/>
                <w:sz w:val="24"/>
                <w:szCs w:val="24"/>
              </w:rPr>
              <w:t>      </w:t>
            </w:r>
            <w:r w:rsidRPr="00004290">
              <w:rPr>
                <w:rFonts w:ascii="Times New Roman" w:eastAsia="宋体" w:hAnsi="Times New Roman" w:cs="宋体" w:hint="eastAsia"/>
                <w:color w:val="333333"/>
                <w:kern w:val="0"/>
                <w:sz w:val="24"/>
                <w:szCs w:val="24"/>
              </w:rPr>
              <w:t>科学技术的支出</w:t>
            </w:r>
          </w:p>
        </w:tc>
        <w:tc>
          <w:tcPr>
            <w:tcW w:w="1929" w:type="dxa"/>
            <w:tcBorders>
              <w:top w:val="nil"/>
              <w:left w:val="single" w:sz="4" w:space="0" w:color="auto"/>
              <w:bottom w:val="nil"/>
              <w:right w:val="single" w:sz="4" w:space="0" w:color="auto"/>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Times New Roman"/>
                <w:color w:val="333333"/>
                <w:kern w:val="0"/>
                <w:sz w:val="24"/>
                <w:szCs w:val="21"/>
              </w:rPr>
            </w:pPr>
            <w:r w:rsidRPr="00004290">
              <w:rPr>
                <w:rFonts w:ascii="Times New Roman" w:eastAsia="宋体" w:hAnsi="Times New Roman" w:cs="Times New Roman"/>
                <w:color w:val="333333"/>
                <w:kern w:val="0"/>
                <w:sz w:val="24"/>
                <w:szCs w:val="21"/>
              </w:rPr>
              <w:t>330.4</w:t>
            </w:r>
          </w:p>
        </w:tc>
        <w:tc>
          <w:tcPr>
            <w:tcW w:w="1404" w:type="dxa"/>
            <w:tcBorders>
              <w:top w:val="nil"/>
              <w:left w:val="single" w:sz="4" w:space="0" w:color="auto"/>
              <w:bottom w:val="nil"/>
              <w:right w:val="single" w:sz="4" w:space="0" w:color="auto"/>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Times New Roman"/>
                <w:color w:val="333333"/>
                <w:kern w:val="0"/>
                <w:sz w:val="24"/>
                <w:szCs w:val="21"/>
              </w:rPr>
            </w:pPr>
            <w:r w:rsidRPr="00004290">
              <w:rPr>
                <w:rFonts w:ascii="Times New Roman" w:eastAsia="宋体" w:hAnsi="Times New Roman" w:cs="Times New Roman"/>
                <w:color w:val="333333"/>
                <w:kern w:val="0"/>
                <w:sz w:val="24"/>
                <w:szCs w:val="21"/>
              </w:rPr>
              <w:t>—</w:t>
            </w:r>
          </w:p>
        </w:tc>
        <w:tc>
          <w:tcPr>
            <w:tcW w:w="1929" w:type="dxa"/>
            <w:tcBorders>
              <w:top w:val="nil"/>
              <w:left w:val="single" w:sz="4" w:space="0" w:color="auto"/>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Times New Roman"/>
                <w:color w:val="333333"/>
                <w:kern w:val="0"/>
                <w:sz w:val="24"/>
                <w:szCs w:val="21"/>
              </w:rPr>
            </w:pPr>
            <w:r w:rsidRPr="00004290">
              <w:rPr>
                <w:rFonts w:ascii="Times New Roman" w:eastAsia="宋体" w:hAnsi="Times New Roman" w:cs="Times New Roman"/>
                <w:color w:val="333333"/>
                <w:kern w:val="0"/>
                <w:sz w:val="24"/>
                <w:szCs w:val="21"/>
              </w:rPr>
              <w:t>15.6</w:t>
            </w:r>
          </w:p>
        </w:tc>
      </w:tr>
      <w:tr w:rsidR="00004290" w:rsidRPr="00004290" w:rsidTr="00004290">
        <w:trPr>
          <w:trHeight w:val="283"/>
          <w:jc w:val="center"/>
        </w:trPr>
        <w:tc>
          <w:tcPr>
            <w:tcW w:w="3167" w:type="dxa"/>
            <w:tcBorders>
              <w:top w:val="nil"/>
              <w:left w:val="nil"/>
              <w:bottom w:val="nil"/>
              <w:right w:val="single" w:sz="4" w:space="0" w:color="auto"/>
            </w:tcBorders>
            <w:shd w:val="clear" w:color="auto" w:fill="auto"/>
            <w:vAlign w:val="center"/>
            <w:hideMark/>
          </w:tcPr>
          <w:p w:rsidR="00004290" w:rsidRPr="00004290" w:rsidRDefault="00004290" w:rsidP="00004290">
            <w:pPr>
              <w:widowControl/>
              <w:spacing w:line="240" w:lineRule="atLeast"/>
              <w:jc w:val="left"/>
              <w:rPr>
                <w:rFonts w:ascii="宋体" w:eastAsia="宋体" w:hAnsi="宋体" w:cs="宋体"/>
                <w:color w:val="333333"/>
                <w:kern w:val="0"/>
                <w:sz w:val="24"/>
                <w:szCs w:val="24"/>
              </w:rPr>
            </w:pPr>
            <w:r w:rsidRPr="00004290">
              <w:rPr>
                <w:rFonts w:ascii="Times New Roman" w:eastAsia="宋体" w:hAnsi="Times New Roman" w:cs="宋体" w:hint="eastAsia"/>
                <w:color w:val="333333"/>
                <w:kern w:val="0"/>
                <w:sz w:val="24"/>
                <w:szCs w:val="24"/>
              </w:rPr>
              <w:t>其中：中央</w:t>
            </w:r>
          </w:p>
        </w:tc>
        <w:tc>
          <w:tcPr>
            <w:tcW w:w="1929" w:type="dxa"/>
            <w:tcBorders>
              <w:top w:val="nil"/>
              <w:left w:val="single" w:sz="4" w:space="0" w:color="auto"/>
              <w:bottom w:val="nil"/>
              <w:right w:val="single" w:sz="4" w:space="0" w:color="auto"/>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Times New Roman"/>
                <w:color w:val="333333"/>
                <w:kern w:val="0"/>
                <w:sz w:val="24"/>
                <w:szCs w:val="21"/>
              </w:rPr>
            </w:pPr>
            <w:r w:rsidRPr="00004290">
              <w:rPr>
                <w:rFonts w:ascii="Times New Roman" w:eastAsia="宋体" w:hAnsi="Times New Roman" w:cs="Times New Roman"/>
                <w:color w:val="333333"/>
                <w:kern w:val="0"/>
                <w:sz w:val="24"/>
                <w:szCs w:val="21"/>
              </w:rPr>
              <w:t>1043.0</w:t>
            </w:r>
          </w:p>
        </w:tc>
        <w:tc>
          <w:tcPr>
            <w:tcW w:w="1404" w:type="dxa"/>
            <w:tcBorders>
              <w:top w:val="nil"/>
              <w:left w:val="single" w:sz="4" w:space="0" w:color="auto"/>
              <w:bottom w:val="nil"/>
              <w:right w:val="single" w:sz="4" w:space="0" w:color="auto"/>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Times New Roman"/>
                <w:color w:val="333333"/>
                <w:kern w:val="0"/>
                <w:sz w:val="24"/>
                <w:szCs w:val="21"/>
              </w:rPr>
            </w:pPr>
            <w:r w:rsidRPr="00004290">
              <w:rPr>
                <w:rFonts w:ascii="Times New Roman" w:eastAsia="宋体" w:hAnsi="Times New Roman" w:cs="Times New Roman"/>
                <w:color w:val="333333"/>
                <w:kern w:val="0"/>
                <w:sz w:val="24"/>
                <w:szCs w:val="21"/>
              </w:rPr>
              <w:t>—</w:t>
            </w:r>
          </w:p>
        </w:tc>
        <w:tc>
          <w:tcPr>
            <w:tcW w:w="1929" w:type="dxa"/>
            <w:tcBorders>
              <w:top w:val="nil"/>
              <w:left w:val="single" w:sz="4" w:space="0" w:color="auto"/>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Times New Roman"/>
                <w:color w:val="333333"/>
                <w:kern w:val="0"/>
                <w:sz w:val="24"/>
                <w:szCs w:val="21"/>
              </w:rPr>
            </w:pPr>
            <w:r w:rsidRPr="00004290">
              <w:rPr>
                <w:rFonts w:ascii="Times New Roman" w:eastAsia="宋体" w:hAnsi="Times New Roman" w:cs="Times New Roman"/>
                <w:color w:val="333333"/>
                <w:kern w:val="0"/>
                <w:sz w:val="24"/>
                <w:szCs w:val="21"/>
              </w:rPr>
              <w:t>49.3</w:t>
            </w:r>
          </w:p>
        </w:tc>
      </w:tr>
      <w:tr w:rsidR="00004290" w:rsidRPr="00004290" w:rsidTr="00004290">
        <w:trPr>
          <w:trHeight w:val="283"/>
          <w:jc w:val="center"/>
        </w:trPr>
        <w:tc>
          <w:tcPr>
            <w:tcW w:w="3167" w:type="dxa"/>
            <w:tcBorders>
              <w:top w:val="nil"/>
              <w:left w:val="nil"/>
              <w:bottom w:val="single" w:sz="12" w:space="0" w:color="000000"/>
              <w:right w:val="single" w:sz="4" w:space="0" w:color="auto"/>
            </w:tcBorders>
            <w:shd w:val="clear" w:color="auto" w:fill="auto"/>
            <w:vAlign w:val="center"/>
            <w:hideMark/>
          </w:tcPr>
          <w:p w:rsidR="00004290" w:rsidRPr="00004290" w:rsidRDefault="00004290" w:rsidP="00004290">
            <w:pPr>
              <w:widowControl/>
              <w:spacing w:line="240" w:lineRule="atLeast"/>
              <w:jc w:val="left"/>
              <w:rPr>
                <w:rFonts w:ascii="宋体" w:eastAsia="宋体" w:hAnsi="宋体" w:cs="宋体"/>
                <w:color w:val="333333"/>
                <w:kern w:val="0"/>
                <w:sz w:val="24"/>
                <w:szCs w:val="24"/>
              </w:rPr>
            </w:pPr>
            <w:r w:rsidRPr="00004290">
              <w:rPr>
                <w:rFonts w:ascii="Times New Roman" w:eastAsia="宋体" w:hAnsi="Times New Roman" w:cs="Times New Roman"/>
                <w:color w:val="333333"/>
                <w:kern w:val="0"/>
                <w:sz w:val="24"/>
                <w:szCs w:val="24"/>
              </w:rPr>
              <w:t xml:space="preserve">            </w:t>
            </w:r>
            <w:r w:rsidRPr="00004290">
              <w:rPr>
                <w:rFonts w:ascii="Times New Roman" w:eastAsia="宋体" w:hAnsi="Times New Roman" w:cs="宋体" w:hint="eastAsia"/>
                <w:color w:val="333333"/>
                <w:kern w:val="0"/>
                <w:sz w:val="24"/>
                <w:szCs w:val="24"/>
              </w:rPr>
              <w:t>地方</w:t>
            </w:r>
          </w:p>
        </w:tc>
        <w:tc>
          <w:tcPr>
            <w:tcW w:w="1929" w:type="dxa"/>
            <w:tcBorders>
              <w:top w:val="nil"/>
              <w:left w:val="single" w:sz="4" w:space="0" w:color="auto"/>
              <w:bottom w:val="single" w:sz="12" w:space="0" w:color="000000"/>
              <w:right w:val="single" w:sz="4" w:space="0" w:color="auto"/>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Times New Roman"/>
                <w:color w:val="333333"/>
                <w:kern w:val="0"/>
                <w:sz w:val="24"/>
                <w:szCs w:val="21"/>
              </w:rPr>
            </w:pPr>
            <w:r w:rsidRPr="00004290">
              <w:rPr>
                <w:rFonts w:ascii="Times New Roman" w:eastAsia="宋体" w:hAnsi="Times New Roman" w:cs="Times New Roman"/>
                <w:color w:val="333333"/>
                <w:kern w:val="0"/>
                <w:sz w:val="24"/>
                <w:szCs w:val="21"/>
              </w:rPr>
              <w:t>1070.5</w:t>
            </w:r>
          </w:p>
        </w:tc>
        <w:tc>
          <w:tcPr>
            <w:tcW w:w="1404" w:type="dxa"/>
            <w:tcBorders>
              <w:top w:val="nil"/>
              <w:left w:val="single" w:sz="4" w:space="0" w:color="auto"/>
              <w:bottom w:val="single" w:sz="12" w:space="0" w:color="000000"/>
              <w:right w:val="single" w:sz="4" w:space="0" w:color="auto"/>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Times New Roman"/>
                <w:color w:val="333333"/>
                <w:kern w:val="0"/>
                <w:sz w:val="24"/>
                <w:szCs w:val="21"/>
              </w:rPr>
            </w:pPr>
            <w:r w:rsidRPr="00004290">
              <w:rPr>
                <w:rFonts w:ascii="Times New Roman" w:eastAsia="宋体" w:hAnsi="Times New Roman" w:cs="Times New Roman"/>
                <w:color w:val="333333"/>
                <w:kern w:val="0"/>
                <w:sz w:val="24"/>
                <w:szCs w:val="21"/>
              </w:rPr>
              <w:t>—</w:t>
            </w:r>
          </w:p>
        </w:tc>
        <w:tc>
          <w:tcPr>
            <w:tcW w:w="1929" w:type="dxa"/>
            <w:tcBorders>
              <w:top w:val="nil"/>
              <w:left w:val="single" w:sz="4" w:space="0" w:color="auto"/>
              <w:bottom w:val="single" w:sz="12" w:space="0" w:color="000000"/>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Times New Roman"/>
                <w:color w:val="333333"/>
                <w:kern w:val="0"/>
                <w:sz w:val="24"/>
                <w:szCs w:val="21"/>
              </w:rPr>
            </w:pPr>
            <w:r w:rsidRPr="00004290">
              <w:rPr>
                <w:rFonts w:ascii="Times New Roman" w:eastAsia="宋体" w:hAnsi="Times New Roman" w:cs="Times New Roman"/>
                <w:color w:val="333333"/>
                <w:kern w:val="0"/>
                <w:sz w:val="24"/>
                <w:szCs w:val="21"/>
              </w:rPr>
              <w:t>50.7</w:t>
            </w:r>
          </w:p>
        </w:tc>
      </w:tr>
    </w:tbl>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r w:rsidRPr="00004290">
        <w:rPr>
          <w:rFonts w:ascii="宋体" w:eastAsia="宋体" w:hAnsi="宋体" w:cs="宋体"/>
          <w:color w:val="333333"/>
          <w:kern w:val="0"/>
          <w:sz w:val="24"/>
          <w:szCs w:val="24"/>
        </w:rPr>
        <w:t> </w:t>
      </w:r>
    </w:p>
    <w:p w:rsidR="00004290" w:rsidRPr="00004290" w:rsidRDefault="00004290" w:rsidP="00004290">
      <w:pPr>
        <w:widowControl/>
        <w:spacing w:line="375" w:lineRule="atLeast"/>
        <w:jc w:val="left"/>
        <w:rPr>
          <w:rFonts w:ascii="宋体" w:eastAsia="宋体" w:hAnsi="宋体" w:cs="宋体"/>
          <w:color w:val="333333"/>
          <w:kern w:val="0"/>
          <w:sz w:val="18"/>
          <w:szCs w:val="18"/>
        </w:rPr>
      </w:pPr>
      <w:r w:rsidRPr="00004290">
        <w:rPr>
          <w:rFonts w:ascii="Times New Roman" w:eastAsia="宋体" w:hAnsi="Times New Roman" w:cs="宋体" w:hint="eastAsia"/>
          <w:color w:val="333333"/>
          <w:kern w:val="0"/>
          <w:sz w:val="18"/>
          <w:szCs w:val="18"/>
        </w:rPr>
        <w:t xml:space="preserve">　　注：</w:t>
      </w:r>
      <w:r w:rsidRPr="00004290">
        <w:rPr>
          <w:rFonts w:ascii="Times New Roman" w:eastAsia="宋体" w:hAnsi="Times New Roman" w:cs="Times New Roman"/>
          <w:color w:val="333333"/>
          <w:kern w:val="0"/>
          <w:sz w:val="18"/>
          <w:szCs w:val="18"/>
        </w:rPr>
        <w:t>1.2006</w:t>
      </w:r>
      <w:r w:rsidRPr="00004290">
        <w:rPr>
          <w:rFonts w:ascii="Times New Roman" w:eastAsia="宋体" w:hAnsi="Times New Roman" w:cs="宋体" w:hint="eastAsia"/>
          <w:color w:val="333333"/>
          <w:kern w:val="0"/>
          <w:sz w:val="18"/>
          <w:szCs w:val="18"/>
        </w:rPr>
        <w:t>年及以前年度财政科技支出包括科技三项费、科学事业费、科研基建费和其他科研事业费；</w:t>
      </w:r>
      <w:r w:rsidRPr="00004290">
        <w:rPr>
          <w:rFonts w:ascii="Times New Roman" w:eastAsia="宋体" w:hAnsi="Times New Roman" w:cs="Times New Roman"/>
          <w:color w:val="333333"/>
          <w:kern w:val="0"/>
          <w:sz w:val="18"/>
          <w:szCs w:val="18"/>
        </w:rPr>
        <w:t>2007</w:t>
      </w:r>
      <w:r w:rsidRPr="00004290">
        <w:rPr>
          <w:rFonts w:ascii="Times New Roman" w:eastAsia="宋体" w:hAnsi="Times New Roman" w:cs="宋体" w:hint="eastAsia"/>
          <w:color w:val="333333"/>
          <w:kern w:val="0"/>
          <w:sz w:val="18"/>
          <w:szCs w:val="18"/>
        </w:rPr>
        <w:t>年政府收支分类体系改革后，财政科技支出包括‘科学技术’科目下支出和其他功能支出中用于科学技术的支出；前后年度财政科技支出涵盖范围基本一致。</w:t>
      </w:r>
    </w:p>
    <w:p w:rsidR="00004290" w:rsidRPr="00004290" w:rsidRDefault="00004290" w:rsidP="00004290">
      <w:pPr>
        <w:widowControl/>
        <w:spacing w:line="375" w:lineRule="atLeast"/>
        <w:jc w:val="left"/>
        <w:rPr>
          <w:rFonts w:ascii="宋体" w:eastAsia="宋体" w:hAnsi="宋体" w:cs="宋体" w:hint="eastAsia"/>
          <w:color w:val="333333"/>
          <w:kern w:val="0"/>
          <w:sz w:val="18"/>
          <w:szCs w:val="18"/>
        </w:rPr>
      </w:pP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r w:rsidRPr="00004290">
        <w:rPr>
          <w:rFonts w:ascii="Times New Roman" w:eastAsia="宋体" w:hAnsi="Times New Roman" w:cs="宋体" w:hint="eastAsia"/>
          <w:color w:val="333333"/>
          <w:kern w:val="0"/>
          <w:sz w:val="18"/>
          <w:szCs w:val="18"/>
        </w:rPr>
        <w:t xml:space="preserve">　　</w:t>
      </w:r>
      <w:r w:rsidRPr="00004290">
        <w:rPr>
          <w:rFonts w:ascii="Times New Roman" w:eastAsia="宋体" w:hAnsi="Times New Roman" w:cs="Times New Roman"/>
          <w:color w:val="333333"/>
          <w:kern w:val="0"/>
          <w:sz w:val="18"/>
          <w:szCs w:val="18"/>
        </w:rPr>
        <w:t>2.</w:t>
      </w:r>
      <w:r w:rsidRPr="00004290">
        <w:rPr>
          <w:rFonts w:ascii="Times New Roman" w:eastAsia="宋体" w:hAnsi="Times New Roman" w:cs="宋体" w:hint="eastAsia"/>
          <w:color w:val="333333"/>
          <w:kern w:val="0"/>
          <w:sz w:val="18"/>
          <w:szCs w:val="18"/>
        </w:rPr>
        <w:t>表中“—”是指，由于政府收支分类体系改革后，新旧科目不一一对应，数据不具可比性，因此无法计算增长速度。</w:t>
      </w: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r w:rsidRPr="00004290">
        <w:rPr>
          <w:rFonts w:ascii="宋体" w:eastAsia="宋体" w:hAnsi="宋体" w:cs="宋体" w:hint="eastAsia"/>
          <w:color w:val="333333"/>
          <w:kern w:val="0"/>
          <w:sz w:val="24"/>
          <w:szCs w:val="24"/>
        </w:rPr>
        <w:t> </w:t>
      </w:r>
    </w:p>
    <w:p w:rsidR="00004290" w:rsidRPr="00004290" w:rsidRDefault="00004290" w:rsidP="00004290">
      <w:pPr>
        <w:widowControl/>
        <w:spacing w:line="375" w:lineRule="atLeast"/>
        <w:jc w:val="center"/>
        <w:rPr>
          <w:rFonts w:ascii="宋体" w:eastAsia="宋体" w:hAnsi="宋体" w:cs="宋体" w:hint="eastAsia"/>
          <w:color w:val="333333"/>
          <w:kern w:val="0"/>
          <w:sz w:val="24"/>
          <w:szCs w:val="24"/>
        </w:rPr>
      </w:pPr>
      <w:r w:rsidRPr="00004290">
        <w:rPr>
          <w:rFonts w:ascii="Times New Roman" w:eastAsia="宋体" w:hAnsi="Times New Roman" w:cs="宋体" w:hint="eastAsia"/>
          <w:b/>
          <w:color w:val="333333"/>
          <w:kern w:val="0"/>
          <w:sz w:val="24"/>
          <w:szCs w:val="24"/>
          <w:bdr w:val="none" w:sz="0" w:space="0" w:color="auto" w:frame="1"/>
        </w:rPr>
        <w:t>附表</w:t>
      </w:r>
      <w:r w:rsidRPr="00004290">
        <w:rPr>
          <w:rFonts w:ascii="Times New Roman" w:eastAsia="宋体" w:hAnsi="Times New Roman" w:cs="宋体"/>
          <w:b/>
          <w:color w:val="333333"/>
          <w:kern w:val="0"/>
          <w:sz w:val="24"/>
          <w:szCs w:val="24"/>
          <w:bdr w:val="none" w:sz="0" w:space="0" w:color="auto" w:frame="1"/>
        </w:rPr>
        <w:t xml:space="preserve"> </w:t>
      </w:r>
      <w:r w:rsidRPr="00004290">
        <w:rPr>
          <w:rFonts w:ascii="Times New Roman" w:eastAsia="宋体" w:hAnsi="Times New Roman" w:cs="Times New Roman"/>
          <w:b/>
          <w:color w:val="333333"/>
          <w:kern w:val="0"/>
          <w:sz w:val="24"/>
          <w:szCs w:val="24"/>
          <w:bdr w:val="none" w:sz="0" w:space="0" w:color="auto" w:frame="1"/>
        </w:rPr>
        <w:t xml:space="preserve">  2007</w:t>
      </w:r>
      <w:r w:rsidRPr="00004290">
        <w:rPr>
          <w:rFonts w:ascii="Times New Roman" w:eastAsia="宋体" w:hAnsi="Times New Roman" w:cs="宋体" w:hint="eastAsia"/>
          <w:b/>
          <w:color w:val="333333"/>
          <w:kern w:val="0"/>
          <w:sz w:val="24"/>
          <w:szCs w:val="24"/>
          <w:bdr w:val="none" w:sz="0" w:space="0" w:color="auto" w:frame="1"/>
        </w:rPr>
        <w:t>年各地区研究与试验发展（</w:t>
      </w:r>
      <w:r w:rsidRPr="00004290">
        <w:rPr>
          <w:rFonts w:ascii="Times New Roman" w:eastAsia="宋体" w:hAnsi="Times New Roman" w:cs="Times New Roman"/>
          <w:b/>
          <w:color w:val="333333"/>
          <w:kern w:val="0"/>
          <w:sz w:val="24"/>
          <w:szCs w:val="24"/>
          <w:bdr w:val="none" w:sz="0" w:space="0" w:color="auto" w:frame="1"/>
        </w:rPr>
        <w:t>R&amp;D</w:t>
      </w:r>
      <w:r w:rsidRPr="00004290">
        <w:rPr>
          <w:rFonts w:ascii="Times New Roman" w:eastAsia="宋体" w:hAnsi="Times New Roman" w:cs="宋体" w:hint="eastAsia"/>
          <w:b/>
          <w:color w:val="333333"/>
          <w:kern w:val="0"/>
          <w:sz w:val="24"/>
          <w:szCs w:val="24"/>
          <w:bdr w:val="none" w:sz="0" w:space="0" w:color="auto" w:frame="1"/>
        </w:rPr>
        <w:t>）经费支出情况</w:t>
      </w:r>
    </w:p>
    <w:p w:rsidR="00004290" w:rsidRPr="00004290" w:rsidRDefault="00004290" w:rsidP="00004290">
      <w:pPr>
        <w:widowControl/>
        <w:spacing w:line="375" w:lineRule="atLeast"/>
        <w:jc w:val="center"/>
        <w:rPr>
          <w:rFonts w:ascii="宋体" w:eastAsia="宋体" w:hAnsi="宋体" w:cs="宋体"/>
          <w:color w:val="333333"/>
          <w:kern w:val="0"/>
          <w:sz w:val="24"/>
          <w:szCs w:val="24"/>
        </w:rPr>
      </w:pPr>
      <w:r w:rsidRPr="00004290">
        <w:rPr>
          <w:rFonts w:ascii="宋体" w:eastAsia="宋体" w:hAnsi="宋体" w:cs="宋体"/>
          <w:color w:val="333333"/>
          <w:kern w:val="0"/>
          <w:sz w:val="24"/>
          <w:szCs w:val="24"/>
        </w:rPr>
        <w:t> </w:t>
      </w:r>
    </w:p>
    <w:tbl>
      <w:tblPr>
        <w:tblW w:w="0" w:type="auto"/>
        <w:jc w:val="center"/>
        <w:tblBorders>
          <w:top w:val="single" w:sz="2" w:space="0" w:color="000000"/>
          <w:bottom w:val="single" w:sz="2" w:space="0" w:color="000000"/>
          <w:insideV w:val="single" w:sz="2" w:space="0" w:color="000000"/>
        </w:tblBorders>
        <w:tblLayout w:type="fixed"/>
        <w:tblCellMar>
          <w:left w:w="0" w:type="dxa"/>
          <w:right w:w="0" w:type="dxa"/>
        </w:tblCellMar>
        <w:tblLook w:val="04A0"/>
      </w:tblPr>
      <w:tblGrid>
        <w:gridCol w:w="2100"/>
        <w:gridCol w:w="3107"/>
        <w:gridCol w:w="2694"/>
        <w:gridCol w:w="6"/>
      </w:tblGrid>
      <w:tr w:rsidR="00004290" w:rsidRPr="00004290" w:rsidTr="00004290">
        <w:trPr>
          <w:gridAfter w:val="1"/>
          <w:wAfter w:w="6" w:type="dxa"/>
          <w:trHeight w:val="283"/>
          <w:jc w:val="center"/>
        </w:trPr>
        <w:tc>
          <w:tcPr>
            <w:tcW w:w="2100" w:type="dxa"/>
            <w:tcBorders>
              <w:top w:val="single" w:sz="12" w:space="0" w:color="000000"/>
              <w:left w:val="nil"/>
              <w:bottom w:val="single" w:sz="2" w:space="0" w:color="000000"/>
              <w:right w:val="single" w:sz="2" w:space="0" w:color="000000"/>
            </w:tcBorders>
            <w:shd w:val="clear" w:color="auto" w:fill="auto"/>
            <w:vAlign w:val="center"/>
            <w:hideMark/>
          </w:tcPr>
          <w:p w:rsidR="00004290" w:rsidRPr="00004290" w:rsidRDefault="00004290" w:rsidP="00004290">
            <w:pPr>
              <w:widowControl/>
              <w:adjustRightInd w:val="0"/>
              <w:spacing w:line="240" w:lineRule="atLeast"/>
              <w:jc w:val="center"/>
              <w:rPr>
                <w:rFonts w:ascii="宋体" w:eastAsia="宋体" w:hAnsi="宋体" w:cs="宋体"/>
                <w:color w:val="000000"/>
                <w:kern w:val="0"/>
                <w:sz w:val="24"/>
                <w:szCs w:val="24"/>
              </w:rPr>
            </w:pPr>
            <w:r w:rsidRPr="00004290">
              <w:rPr>
                <w:rFonts w:ascii="Times New Roman" w:eastAsia="宋体" w:hAnsi="Times New Roman" w:cs="宋体" w:hint="eastAsia"/>
                <w:color w:val="333333"/>
                <w:kern w:val="0"/>
                <w:sz w:val="24"/>
                <w:szCs w:val="24"/>
              </w:rPr>
              <w:t>地</w:t>
            </w:r>
            <w:r w:rsidRPr="00004290">
              <w:rPr>
                <w:rFonts w:ascii="Times New Roman" w:eastAsia="宋体" w:hAnsi="Times New Roman" w:cs="Times New Roman"/>
                <w:color w:val="333333"/>
                <w:kern w:val="0"/>
                <w:sz w:val="24"/>
                <w:szCs w:val="24"/>
              </w:rPr>
              <w:t xml:space="preserve">  </w:t>
            </w:r>
            <w:r w:rsidRPr="00004290">
              <w:rPr>
                <w:rFonts w:ascii="Times New Roman" w:eastAsia="宋体" w:hAnsi="Times New Roman" w:cs="宋体" w:hint="eastAsia"/>
                <w:color w:val="333333"/>
                <w:kern w:val="0"/>
                <w:sz w:val="24"/>
                <w:szCs w:val="24"/>
              </w:rPr>
              <w:t>区</w:t>
            </w:r>
          </w:p>
        </w:tc>
        <w:tc>
          <w:tcPr>
            <w:tcW w:w="310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004290" w:rsidRPr="00004290" w:rsidRDefault="00004290" w:rsidP="00004290">
            <w:pPr>
              <w:widowControl/>
              <w:adjustRightInd w:val="0"/>
              <w:spacing w:line="240" w:lineRule="atLeast"/>
              <w:jc w:val="center"/>
              <w:rPr>
                <w:rFonts w:ascii="宋体" w:eastAsia="宋体" w:hAnsi="宋体" w:cs="宋体"/>
                <w:color w:val="000000"/>
                <w:kern w:val="0"/>
                <w:sz w:val="24"/>
                <w:szCs w:val="24"/>
              </w:rPr>
            </w:pPr>
            <w:r w:rsidRPr="00004290">
              <w:rPr>
                <w:rFonts w:ascii="Times New Roman" w:eastAsia="宋体" w:hAnsi="Times New Roman" w:cs="Times New Roman"/>
                <w:color w:val="333333"/>
                <w:kern w:val="0"/>
                <w:sz w:val="24"/>
                <w:szCs w:val="24"/>
              </w:rPr>
              <w:t>R&amp;D</w:t>
            </w:r>
            <w:r w:rsidRPr="00004290">
              <w:rPr>
                <w:rFonts w:ascii="Times New Roman" w:eastAsia="宋体" w:hAnsi="Times New Roman" w:cs="宋体" w:hint="eastAsia"/>
                <w:color w:val="333333"/>
                <w:kern w:val="0"/>
                <w:sz w:val="24"/>
                <w:szCs w:val="24"/>
              </w:rPr>
              <w:t>经费支出（亿元）</w:t>
            </w:r>
          </w:p>
        </w:tc>
        <w:tc>
          <w:tcPr>
            <w:tcW w:w="2694" w:type="dxa"/>
            <w:tcBorders>
              <w:top w:val="single" w:sz="12" w:space="0" w:color="000000"/>
              <w:left w:val="single" w:sz="2" w:space="0" w:color="000000"/>
              <w:bottom w:val="single" w:sz="2" w:space="0" w:color="000000"/>
              <w:right w:val="nil"/>
            </w:tcBorders>
            <w:shd w:val="clear" w:color="auto" w:fill="auto"/>
            <w:vAlign w:val="center"/>
            <w:hideMark/>
          </w:tcPr>
          <w:p w:rsidR="00004290" w:rsidRPr="00004290" w:rsidRDefault="00004290" w:rsidP="00004290">
            <w:pPr>
              <w:widowControl/>
              <w:adjustRightInd w:val="0"/>
              <w:spacing w:line="240" w:lineRule="atLeast"/>
              <w:jc w:val="center"/>
              <w:rPr>
                <w:rFonts w:ascii="宋体" w:eastAsia="宋体" w:hAnsi="宋体" w:cs="宋体"/>
                <w:color w:val="000000"/>
                <w:kern w:val="0"/>
                <w:sz w:val="24"/>
                <w:szCs w:val="24"/>
              </w:rPr>
            </w:pPr>
            <w:r w:rsidRPr="00004290">
              <w:rPr>
                <w:rFonts w:ascii="Times New Roman" w:eastAsia="宋体" w:hAnsi="Times New Roman" w:cs="Times New Roman"/>
                <w:color w:val="000000"/>
                <w:kern w:val="0"/>
                <w:sz w:val="24"/>
                <w:szCs w:val="21"/>
              </w:rPr>
              <w:t>R&amp;D</w:t>
            </w:r>
            <w:r w:rsidRPr="00004290">
              <w:rPr>
                <w:rFonts w:ascii="Times New Roman" w:eastAsia="宋体" w:hAnsi="Times New Roman" w:cs="宋体" w:hint="eastAsia"/>
                <w:color w:val="000000"/>
                <w:kern w:val="0"/>
                <w:sz w:val="24"/>
                <w:szCs w:val="21"/>
              </w:rPr>
              <w:t>经费投入强度（</w:t>
            </w:r>
            <w:r w:rsidRPr="00004290">
              <w:rPr>
                <w:rFonts w:ascii="Times New Roman" w:eastAsia="宋体" w:hAnsi="Times New Roman" w:cs="Times New Roman"/>
                <w:color w:val="000000"/>
                <w:kern w:val="0"/>
                <w:sz w:val="24"/>
                <w:szCs w:val="21"/>
              </w:rPr>
              <w:t>%</w:t>
            </w:r>
            <w:r w:rsidRPr="00004290">
              <w:rPr>
                <w:rFonts w:ascii="Times New Roman" w:eastAsia="宋体" w:hAnsi="Times New Roman" w:cs="宋体" w:hint="eastAsia"/>
                <w:color w:val="000000"/>
                <w:kern w:val="0"/>
                <w:sz w:val="24"/>
                <w:szCs w:val="21"/>
              </w:rPr>
              <w:t>）</w:t>
            </w:r>
          </w:p>
        </w:tc>
      </w:tr>
      <w:tr w:rsidR="00004290" w:rsidRPr="00004290" w:rsidTr="00004290">
        <w:trPr>
          <w:gridAfter w:val="1"/>
          <w:wAfter w:w="6" w:type="dxa"/>
          <w:trHeight w:val="283"/>
          <w:jc w:val="center"/>
        </w:trPr>
        <w:tc>
          <w:tcPr>
            <w:tcW w:w="2100" w:type="dxa"/>
            <w:tcBorders>
              <w:top w:val="single" w:sz="2" w:space="0" w:color="000000"/>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全</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国</w:t>
            </w:r>
          </w:p>
        </w:tc>
        <w:tc>
          <w:tcPr>
            <w:tcW w:w="3107" w:type="dxa"/>
            <w:tcBorders>
              <w:top w:val="single" w:sz="2" w:space="0" w:color="000000"/>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3710.2</w:t>
            </w:r>
          </w:p>
        </w:tc>
        <w:tc>
          <w:tcPr>
            <w:tcW w:w="2694" w:type="dxa"/>
            <w:tcBorders>
              <w:top w:val="single" w:sz="2" w:space="0" w:color="000000"/>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1.49</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lastRenderedPageBreak/>
              <w:t>北</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京</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505.4</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5.40</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天</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津</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114.7</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2.27</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河</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北</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90.0</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0.66</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山</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西</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49.3</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0.86</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内蒙古</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24.2</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0.40</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辽</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宁</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165.4</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1.50</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吉</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林</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50.9</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0.96</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黑龙江</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66.0</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0.93</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上</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海</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307.5</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2.52</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江</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苏</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430.2</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1.67</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浙</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江</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281.6</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1.50</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安</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徽</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71.8</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0.97</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福</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建</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82.2</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0.89</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江</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西</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48.8</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0.89</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山</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东</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312.3</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1.20</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河</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南</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101.1</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0.67</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湖</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北</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111.3</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1.21</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湖</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南</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73.6</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0.80</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广</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东</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404.3</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1.30</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广</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西</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22.0</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0.37</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海</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南</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2.6</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0.21</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重</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庆</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47.0</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1.14</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四</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川</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139.1</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1.32</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贵</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州</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13.7</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0.50</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云</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南</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25.9</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0.55</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西</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藏</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0.7</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0.20</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陕</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西</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121.7</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2.23</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甘</w:t>
            </w:r>
            <w:r w:rsidRPr="00004290">
              <w:rPr>
                <w:rFonts w:ascii="Times New Roman" w:eastAsia="宋体" w:hAnsi="Times New Roman" w:cs="Times New Roman"/>
                <w:color w:val="333333"/>
                <w:kern w:val="0"/>
                <w:sz w:val="24"/>
                <w:szCs w:val="21"/>
              </w:rPr>
              <w:t xml:space="preserve">  </w:t>
            </w:r>
            <w:proofErr w:type="gramStart"/>
            <w:r w:rsidRPr="00004290">
              <w:rPr>
                <w:rFonts w:ascii="Times New Roman" w:eastAsia="宋体" w:hAnsi="Times New Roman" w:cs="宋体" w:hint="eastAsia"/>
                <w:color w:val="333333"/>
                <w:kern w:val="0"/>
                <w:sz w:val="24"/>
                <w:szCs w:val="21"/>
              </w:rPr>
              <w:t>肃</w:t>
            </w:r>
            <w:proofErr w:type="gramEnd"/>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25.7</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0.95</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青</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海</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3.8</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0.49</w:t>
            </w:r>
          </w:p>
        </w:tc>
      </w:tr>
      <w:tr w:rsidR="00004290" w:rsidRPr="00004290" w:rsidTr="00004290">
        <w:trPr>
          <w:trHeight w:val="283"/>
          <w:jc w:val="center"/>
        </w:trPr>
        <w:tc>
          <w:tcPr>
            <w:tcW w:w="2100" w:type="dxa"/>
            <w:tcBorders>
              <w:top w:val="nil"/>
              <w:left w:val="nil"/>
              <w:bottom w:val="nil"/>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宁</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夏</w:t>
            </w:r>
          </w:p>
        </w:tc>
        <w:tc>
          <w:tcPr>
            <w:tcW w:w="3107" w:type="dxa"/>
            <w:tcBorders>
              <w:top w:val="nil"/>
              <w:left w:val="single" w:sz="2" w:space="0" w:color="000000"/>
              <w:bottom w:val="nil"/>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7.5</w:t>
            </w:r>
          </w:p>
        </w:tc>
        <w:tc>
          <w:tcPr>
            <w:tcW w:w="2700" w:type="dxa"/>
            <w:gridSpan w:val="2"/>
            <w:tcBorders>
              <w:top w:val="nil"/>
              <w:left w:val="single" w:sz="2" w:space="0" w:color="000000"/>
              <w:bottom w:val="nil"/>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0.84</w:t>
            </w:r>
          </w:p>
        </w:tc>
      </w:tr>
      <w:tr w:rsidR="00004290" w:rsidRPr="00004290" w:rsidTr="00004290">
        <w:trPr>
          <w:trHeight w:val="283"/>
          <w:jc w:val="center"/>
        </w:trPr>
        <w:tc>
          <w:tcPr>
            <w:tcW w:w="2100" w:type="dxa"/>
            <w:tcBorders>
              <w:top w:val="nil"/>
              <w:left w:val="nil"/>
              <w:bottom w:val="single" w:sz="12" w:space="0" w:color="000000"/>
              <w:right w:val="single" w:sz="2" w:space="0" w:color="000000"/>
            </w:tcBorders>
            <w:shd w:val="clear" w:color="auto" w:fill="auto"/>
            <w:vAlign w:val="center"/>
            <w:hideMark/>
          </w:tcPr>
          <w:p w:rsidR="00004290" w:rsidRPr="00004290" w:rsidRDefault="00004290" w:rsidP="00004290">
            <w:pPr>
              <w:widowControl/>
              <w:spacing w:line="240" w:lineRule="atLeast"/>
              <w:jc w:val="center"/>
              <w:rPr>
                <w:rFonts w:ascii="宋体" w:eastAsia="宋体" w:hAnsi="宋体" w:cs="宋体"/>
                <w:color w:val="333333"/>
                <w:kern w:val="0"/>
                <w:sz w:val="24"/>
                <w:szCs w:val="21"/>
              </w:rPr>
            </w:pPr>
            <w:r w:rsidRPr="00004290">
              <w:rPr>
                <w:rFonts w:ascii="Times New Roman" w:eastAsia="宋体" w:hAnsi="Times New Roman" w:cs="宋体" w:hint="eastAsia"/>
                <w:color w:val="333333"/>
                <w:kern w:val="0"/>
                <w:sz w:val="24"/>
                <w:szCs w:val="21"/>
              </w:rPr>
              <w:t>新</w:t>
            </w:r>
            <w:r w:rsidRPr="00004290">
              <w:rPr>
                <w:rFonts w:ascii="Times New Roman" w:eastAsia="宋体" w:hAnsi="Times New Roman" w:cs="Times New Roman"/>
                <w:color w:val="333333"/>
                <w:kern w:val="0"/>
                <w:sz w:val="24"/>
                <w:szCs w:val="21"/>
              </w:rPr>
              <w:t xml:space="preserve">  </w:t>
            </w:r>
            <w:r w:rsidRPr="00004290">
              <w:rPr>
                <w:rFonts w:ascii="Times New Roman" w:eastAsia="宋体" w:hAnsi="Times New Roman" w:cs="宋体" w:hint="eastAsia"/>
                <w:color w:val="333333"/>
                <w:kern w:val="0"/>
                <w:sz w:val="24"/>
                <w:szCs w:val="21"/>
              </w:rPr>
              <w:t>疆</w:t>
            </w:r>
          </w:p>
        </w:tc>
        <w:tc>
          <w:tcPr>
            <w:tcW w:w="3107" w:type="dxa"/>
            <w:tcBorders>
              <w:top w:val="nil"/>
              <w:left w:val="single" w:sz="2" w:space="0" w:color="000000"/>
              <w:bottom w:val="single" w:sz="12" w:space="0" w:color="000000"/>
              <w:right w:val="single" w:sz="2" w:space="0" w:color="000000"/>
            </w:tcBorders>
            <w:shd w:val="clear" w:color="auto" w:fill="auto"/>
            <w:vAlign w:val="center"/>
            <w:hideMark/>
          </w:tcPr>
          <w:p w:rsidR="00004290" w:rsidRPr="00004290" w:rsidRDefault="00004290" w:rsidP="00004290">
            <w:pPr>
              <w:widowControl/>
              <w:spacing w:line="240" w:lineRule="atLeast"/>
              <w:ind w:right="1239"/>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10.0</w:t>
            </w:r>
          </w:p>
        </w:tc>
        <w:tc>
          <w:tcPr>
            <w:tcW w:w="2700" w:type="dxa"/>
            <w:gridSpan w:val="2"/>
            <w:tcBorders>
              <w:top w:val="nil"/>
              <w:left w:val="single" w:sz="2" w:space="0" w:color="000000"/>
              <w:bottom w:val="single" w:sz="12" w:space="0" w:color="000000"/>
              <w:right w:val="nil"/>
            </w:tcBorders>
            <w:shd w:val="clear" w:color="auto" w:fill="auto"/>
            <w:vAlign w:val="center"/>
            <w:hideMark/>
          </w:tcPr>
          <w:p w:rsidR="00004290" w:rsidRPr="00004290" w:rsidRDefault="00004290" w:rsidP="00004290">
            <w:pPr>
              <w:widowControl/>
              <w:spacing w:line="240" w:lineRule="atLeast"/>
              <w:jc w:val="center"/>
              <w:rPr>
                <w:rFonts w:ascii="Times New Roman" w:eastAsia="宋体" w:hAnsi="Times New Roman" w:cs="宋体"/>
                <w:color w:val="333333"/>
                <w:kern w:val="0"/>
                <w:sz w:val="24"/>
                <w:szCs w:val="20"/>
              </w:rPr>
            </w:pPr>
            <w:r w:rsidRPr="00004290">
              <w:rPr>
                <w:rFonts w:ascii="Times New Roman" w:eastAsia="宋体" w:hAnsi="Times New Roman" w:cs="Times New Roman"/>
                <w:color w:val="333333"/>
                <w:kern w:val="0"/>
                <w:sz w:val="24"/>
                <w:szCs w:val="20"/>
              </w:rPr>
              <w:t>0.28</w:t>
            </w:r>
          </w:p>
        </w:tc>
      </w:tr>
    </w:tbl>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r w:rsidRPr="00004290">
        <w:rPr>
          <w:rFonts w:ascii="Times New Roman" w:eastAsia="宋体" w:hAnsi="Times New Roman" w:cs="宋体" w:hint="eastAsia"/>
          <w:color w:val="333333"/>
          <w:kern w:val="0"/>
          <w:sz w:val="24"/>
          <w:szCs w:val="24"/>
        </w:rPr>
        <w:t xml:space="preserve">　　主要指标解释</w:t>
      </w: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r w:rsidRPr="00004290">
        <w:rPr>
          <w:rFonts w:ascii="Times New Roman" w:eastAsia="宋体" w:hAnsi="Times New Roman" w:cs="宋体" w:hint="eastAsia"/>
          <w:color w:val="333333"/>
          <w:kern w:val="0"/>
          <w:sz w:val="24"/>
          <w:szCs w:val="24"/>
        </w:rPr>
        <w:t xml:space="preserve">　　研究与试验发展（</w:t>
      </w:r>
      <w:r w:rsidRPr="00004290">
        <w:rPr>
          <w:rFonts w:ascii="Times New Roman" w:eastAsia="宋体" w:hAnsi="Times New Roman" w:cs="Times New Roman"/>
          <w:color w:val="333333"/>
          <w:kern w:val="0"/>
          <w:sz w:val="24"/>
          <w:szCs w:val="24"/>
        </w:rPr>
        <w:t>R&amp;D</w:t>
      </w:r>
      <w:r w:rsidRPr="00004290">
        <w:rPr>
          <w:rFonts w:ascii="Times New Roman" w:eastAsia="宋体" w:hAnsi="Times New Roman" w:cs="宋体" w:hint="eastAsia"/>
          <w:color w:val="333333"/>
          <w:kern w:val="0"/>
          <w:sz w:val="24"/>
          <w:szCs w:val="24"/>
        </w:rPr>
        <w:t>）经费支出</w:t>
      </w:r>
      <w:proofErr w:type="gramStart"/>
      <w:r w:rsidRPr="00004290">
        <w:rPr>
          <w:rFonts w:ascii="Times New Roman" w:eastAsia="宋体" w:hAnsi="Times New Roman" w:cs="宋体" w:hint="eastAsia"/>
          <w:color w:val="333333"/>
          <w:kern w:val="0"/>
          <w:sz w:val="24"/>
          <w:szCs w:val="24"/>
        </w:rPr>
        <w:t>指统计</w:t>
      </w:r>
      <w:proofErr w:type="gramEnd"/>
      <w:r w:rsidRPr="00004290">
        <w:rPr>
          <w:rFonts w:ascii="Times New Roman" w:eastAsia="宋体" w:hAnsi="Times New Roman" w:cs="宋体" w:hint="eastAsia"/>
          <w:color w:val="333333"/>
          <w:kern w:val="0"/>
          <w:sz w:val="24"/>
          <w:szCs w:val="24"/>
        </w:rPr>
        <w:t>年度内全社会实际用于基础研究、应用研究和试验发展的经费支出。包括实际用于研究与试验发展活动的人员劳务费、原材料费、固定资产购建费、管理费及其他费用支出。</w:t>
      </w: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r w:rsidRPr="00004290">
        <w:rPr>
          <w:rFonts w:ascii="Times New Roman" w:eastAsia="宋体" w:hAnsi="Times New Roman" w:cs="宋体" w:hint="eastAsia"/>
          <w:color w:val="333333"/>
          <w:kern w:val="0"/>
          <w:sz w:val="24"/>
          <w:szCs w:val="24"/>
        </w:rPr>
        <w:t xml:space="preserve">　　基础研究指为了获得关于现象和</w:t>
      </w:r>
      <w:proofErr w:type="gramStart"/>
      <w:r w:rsidRPr="00004290">
        <w:rPr>
          <w:rFonts w:ascii="Times New Roman" w:eastAsia="宋体" w:hAnsi="Times New Roman" w:cs="宋体" w:hint="eastAsia"/>
          <w:color w:val="333333"/>
          <w:kern w:val="0"/>
          <w:sz w:val="24"/>
          <w:szCs w:val="24"/>
        </w:rPr>
        <w:t>可</w:t>
      </w:r>
      <w:proofErr w:type="gramEnd"/>
      <w:r w:rsidRPr="00004290">
        <w:rPr>
          <w:rFonts w:ascii="Times New Roman" w:eastAsia="宋体" w:hAnsi="Times New Roman" w:cs="宋体" w:hint="eastAsia"/>
          <w:color w:val="333333"/>
          <w:kern w:val="0"/>
          <w:sz w:val="24"/>
          <w:szCs w:val="24"/>
        </w:rPr>
        <w:t>观察事实的基本原理的新知识（揭示客观事物的本质、运动规律，获得新发展、新学说）而进行的实验性或理论性研究，它不以任何专门或特定的应用或使用为目的。</w:t>
      </w: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r w:rsidRPr="00004290">
        <w:rPr>
          <w:rFonts w:ascii="Times New Roman" w:eastAsia="宋体" w:hAnsi="Times New Roman" w:cs="宋体" w:hint="eastAsia"/>
          <w:color w:val="333333"/>
          <w:kern w:val="0"/>
          <w:sz w:val="24"/>
          <w:szCs w:val="24"/>
        </w:rPr>
        <w:lastRenderedPageBreak/>
        <w:t xml:space="preserve">　　应用研究指为了确定基础研究成果可能的用途，或是为达到预定的目标探索应采取的新方法（原理性）或新途径而进行的创造性研究。应用研究主要针对某一特定的目的或目标。</w:t>
      </w:r>
    </w:p>
    <w:p w:rsidR="00004290" w:rsidRPr="00004290" w:rsidRDefault="00004290" w:rsidP="00004290">
      <w:pPr>
        <w:widowControl/>
        <w:spacing w:line="375" w:lineRule="atLeast"/>
        <w:jc w:val="left"/>
        <w:rPr>
          <w:rFonts w:ascii="宋体" w:eastAsia="宋体" w:hAnsi="宋体" w:cs="宋体" w:hint="eastAsia"/>
          <w:color w:val="333333"/>
          <w:kern w:val="0"/>
          <w:sz w:val="24"/>
          <w:szCs w:val="24"/>
        </w:rPr>
      </w:pPr>
    </w:p>
    <w:p w:rsidR="00004290" w:rsidRPr="00004290" w:rsidRDefault="00004290" w:rsidP="00004290">
      <w:pPr>
        <w:widowControl/>
        <w:spacing w:line="375" w:lineRule="atLeast"/>
        <w:jc w:val="left"/>
        <w:rPr>
          <w:rFonts w:ascii="宋体" w:eastAsia="宋体" w:hAnsi="宋体" w:cs="宋体" w:hint="eastAsia"/>
          <w:color w:val="333333"/>
          <w:kern w:val="0"/>
          <w:sz w:val="24"/>
          <w:szCs w:val="21"/>
        </w:rPr>
      </w:pPr>
      <w:r w:rsidRPr="00004290">
        <w:rPr>
          <w:rFonts w:ascii="Times New Roman" w:eastAsia="宋体" w:hAnsi="Times New Roman" w:cs="宋体" w:hint="eastAsia"/>
          <w:color w:val="333333"/>
          <w:kern w:val="0"/>
          <w:sz w:val="24"/>
          <w:szCs w:val="24"/>
        </w:rPr>
        <w:t xml:space="preserve">　　试验发展指利用从基础研究、应用研究和实际经验所获得的现有知识，为产生新的产品、材料和装置，建立新的工艺、系统和服务，以及对已产生和建立的上述各项作实质性的改进而进行的系统性工作。</w:t>
      </w:r>
      <w:r w:rsidRPr="00004290">
        <w:rPr>
          <w:rFonts w:ascii="宋体" w:eastAsia="宋体" w:hAnsi="宋体" w:cs="宋体" w:hint="eastAsia"/>
          <w:color w:val="333333"/>
          <w:kern w:val="0"/>
          <w:sz w:val="24"/>
          <w:szCs w:val="21"/>
        </w:rPr>
        <w:br w:type="textWrapping" w:clear="all"/>
      </w:r>
    </w:p>
    <w:p w:rsidR="00004290" w:rsidRPr="00004290" w:rsidRDefault="00004290" w:rsidP="00004290">
      <w:pPr>
        <w:widowControl/>
        <w:spacing w:line="375" w:lineRule="atLeast"/>
        <w:jc w:val="left"/>
        <w:rPr>
          <w:rFonts w:ascii="Batang" w:eastAsia="Batang" w:hAnsi="Batang" w:cs="宋体" w:hint="eastAsia"/>
          <w:color w:val="333333"/>
          <w:kern w:val="0"/>
          <w:sz w:val="18"/>
          <w:szCs w:val="18"/>
        </w:rPr>
      </w:pPr>
      <w:r w:rsidRPr="00004290">
        <w:rPr>
          <w:rFonts w:ascii="宋体" w:eastAsia="宋体" w:hAnsi="宋体" w:cs="宋体" w:hint="eastAsia"/>
          <w:color w:val="333333"/>
          <w:kern w:val="0"/>
          <w:sz w:val="18"/>
          <w:szCs w:val="18"/>
        </w:rPr>
        <w:br w:type="textWrapping" w:clear="all"/>
      </w:r>
    </w:p>
    <w:p w:rsidR="00004290" w:rsidRPr="00004290" w:rsidRDefault="00004290" w:rsidP="00004290">
      <w:pPr>
        <w:widowControl/>
        <w:spacing w:line="375" w:lineRule="atLeast"/>
        <w:jc w:val="left"/>
        <w:rPr>
          <w:rFonts w:ascii="Batang" w:eastAsia="Batang" w:hAnsi="Batang" w:cs="宋体" w:hint="eastAsia"/>
          <w:color w:val="333333"/>
          <w:kern w:val="0"/>
          <w:sz w:val="18"/>
          <w:szCs w:val="18"/>
        </w:rPr>
      </w:pPr>
      <w:r w:rsidRPr="00004290">
        <w:rPr>
          <w:rFonts w:ascii="Batang" w:eastAsia="Batang" w:hAnsi="Batang" w:cs="宋体" w:hint="eastAsia"/>
          <w:color w:val="333333"/>
          <w:kern w:val="0"/>
          <w:sz w:val="18"/>
          <w:szCs w:val="18"/>
        </w:rPr>
        <w:pict>
          <v:rect id="_x0000_i1025" style="width:137.05pt;height:.75pt" o:hrpct="330" o:hrstd="t" o:hr="t" fillcolor="#a0a0a0" stroked="f"/>
        </w:pict>
      </w:r>
    </w:p>
    <w:p w:rsidR="00FA3199" w:rsidRDefault="00FA3199"/>
    <w:sectPr w:rsidR="00FA3199" w:rsidSect="00FA31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4D2" w:rsidRDefault="002174D2" w:rsidP="00004290">
      <w:r>
        <w:separator/>
      </w:r>
    </w:p>
  </w:endnote>
  <w:endnote w:type="continuationSeparator" w:id="0">
    <w:p w:rsidR="002174D2" w:rsidRDefault="002174D2" w:rsidP="00004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4D2" w:rsidRDefault="002174D2" w:rsidP="00004290">
      <w:r>
        <w:separator/>
      </w:r>
    </w:p>
  </w:footnote>
  <w:footnote w:type="continuationSeparator" w:id="0">
    <w:p w:rsidR="002174D2" w:rsidRDefault="002174D2" w:rsidP="00004290">
      <w:r>
        <w:continuationSeparator/>
      </w:r>
    </w:p>
  </w:footnote>
  <w:footnote w:id="1">
    <w:p w:rsidR="00004290" w:rsidRDefault="00004290" w:rsidP="00004290">
      <w:pPr>
        <w:pStyle w:val="a5"/>
        <w:spacing w:line="375" w:lineRule="atLeast"/>
        <w:rPr>
          <w:rFonts w:hint="eastAsia"/>
          <w:color w:val="333333"/>
          <w:sz w:val="21"/>
          <w:szCs w:val="21"/>
        </w:rPr>
      </w:pPr>
      <w:r>
        <w:rPr>
          <w:rStyle w:val="a6"/>
          <w:rFonts w:ascii="Times New Roman" w:hAnsi="Times New Roman"/>
          <w:color w:val="333333"/>
          <w:sz w:val="20"/>
          <w:szCs w:val="20"/>
          <w:bdr w:val="none" w:sz="0" w:space="0" w:color="auto" w:frame="1"/>
        </w:rPr>
        <w:sym w:font="Symbol" w:char="002A"/>
      </w:r>
      <w:r>
        <w:rPr>
          <w:rFonts w:ascii="Times New Roman" w:hAnsi="Times New Roman" w:cs="Times New Roman"/>
          <w:color w:val="333333"/>
          <w:sz w:val="20"/>
          <w:szCs w:val="20"/>
        </w:rPr>
        <w:t>产业部门仅包括大中型工业企业的数据。</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4290"/>
    <w:rsid w:val="00004290"/>
    <w:rsid w:val="002174D2"/>
    <w:rsid w:val="00FA31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199"/>
    <w:pPr>
      <w:widowControl w:val="0"/>
      <w:jc w:val="both"/>
    </w:pPr>
  </w:style>
  <w:style w:type="paragraph" w:styleId="2">
    <w:name w:val="heading 2"/>
    <w:basedOn w:val="a"/>
    <w:link w:val="2Char"/>
    <w:uiPriority w:val="9"/>
    <w:qFormat/>
    <w:rsid w:val="0000429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42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4290"/>
    <w:rPr>
      <w:sz w:val="18"/>
      <w:szCs w:val="18"/>
    </w:rPr>
  </w:style>
  <w:style w:type="paragraph" w:styleId="a4">
    <w:name w:val="footer"/>
    <w:basedOn w:val="a"/>
    <w:link w:val="Char0"/>
    <w:uiPriority w:val="99"/>
    <w:semiHidden/>
    <w:unhideWhenUsed/>
    <w:rsid w:val="000042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4290"/>
    <w:rPr>
      <w:sz w:val="18"/>
      <w:szCs w:val="18"/>
    </w:rPr>
  </w:style>
  <w:style w:type="character" w:customStyle="1" w:styleId="2Char">
    <w:name w:val="标题 2 Char"/>
    <w:basedOn w:val="a0"/>
    <w:link w:val="2"/>
    <w:uiPriority w:val="9"/>
    <w:rsid w:val="00004290"/>
    <w:rPr>
      <w:rFonts w:ascii="宋体" w:eastAsia="宋体" w:hAnsi="宋体" w:cs="宋体"/>
      <w:b/>
      <w:bCs/>
      <w:kern w:val="0"/>
      <w:sz w:val="36"/>
      <w:szCs w:val="36"/>
    </w:rPr>
  </w:style>
  <w:style w:type="paragraph" w:styleId="a5">
    <w:name w:val="footnote text"/>
    <w:basedOn w:val="a"/>
    <w:link w:val="Char1"/>
    <w:uiPriority w:val="99"/>
    <w:semiHidden/>
    <w:unhideWhenUsed/>
    <w:rsid w:val="00004290"/>
    <w:pPr>
      <w:widowControl/>
      <w:jc w:val="left"/>
    </w:pPr>
    <w:rPr>
      <w:rFonts w:ascii="宋体" w:eastAsia="宋体" w:hAnsi="宋体" w:cs="宋体"/>
      <w:kern w:val="0"/>
      <w:sz w:val="24"/>
      <w:szCs w:val="24"/>
    </w:rPr>
  </w:style>
  <w:style w:type="character" w:customStyle="1" w:styleId="Char1">
    <w:name w:val="脚注文本 Char"/>
    <w:basedOn w:val="a0"/>
    <w:link w:val="a5"/>
    <w:uiPriority w:val="99"/>
    <w:semiHidden/>
    <w:rsid w:val="00004290"/>
    <w:rPr>
      <w:rFonts w:ascii="宋体" w:eastAsia="宋体" w:hAnsi="宋体" w:cs="宋体"/>
      <w:kern w:val="0"/>
      <w:sz w:val="24"/>
      <w:szCs w:val="24"/>
    </w:rPr>
  </w:style>
  <w:style w:type="character" w:styleId="a6">
    <w:name w:val="footnote reference"/>
    <w:basedOn w:val="a0"/>
    <w:uiPriority w:val="99"/>
    <w:semiHidden/>
    <w:unhideWhenUsed/>
    <w:rsid w:val="00004290"/>
  </w:style>
</w:styles>
</file>

<file path=word/webSettings.xml><?xml version="1.0" encoding="utf-8"?>
<w:webSettings xmlns:r="http://schemas.openxmlformats.org/officeDocument/2006/relationships" xmlns:w="http://schemas.openxmlformats.org/wordprocessingml/2006/main">
  <w:divs>
    <w:div w:id="496963548">
      <w:bodyDiv w:val="1"/>
      <w:marLeft w:val="0"/>
      <w:marRight w:val="0"/>
      <w:marTop w:val="0"/>
      <w:marBottom w:val="0"/>
      <w:divBdr>
        <w:top w:val="none" w:sz="0" w:space="0" w:color="auto"/>
        <w:left w:val="none" w:sz="0" w:space="0" w:color="auto"/>
        <w:bottom w:val="none" w:sz="0" w:space="0" w:color="auto"/>
        <w:right w:val="none" w:sz="0" w:space="0" w:color="auto"/>
      </w:divBdr>
      <w:divsChild>
        <w:div w:id="454714990">
          <w:marLeft w:val="0"/>
          <w:marRight w:val="0"/>
          <w:marTop w:val="0"/>
          <w:marBottom w:val="0"/>
          <w:divBdr>
            <w:top w:val="none" w:sz="0" w:space="0" w:color="auto"/>
            <w:left w:val="none" w:sz="0" w:space="0" w:color="auto"/>
            <w:bottom w:val="none" w:sz="0" w:space="0" w:color="auto"/>
            <w:right w:val="none" w:sz="0" w:space="0" w:color="auto"/>
          </w:divBdr>
          <w:divsChild>
            <w:div w:id="318389103">
              <w:marLeft w:val="0"/>
              <w:marRight w:val="0"/>
              <w:marTop w:val="0"/>
              <w:marBottom w:val="0"/>
              <w:divBdr>
                <w:top w:val="none" w:sz="0" w:space="0" w:color="auto"/>
                <w:left w:val="none" w:sz="0" w:space="0" w:color="auto"/>
                <w:bottom w:val="none" w:sz="0" w:space="0" w:color="auto"/>
                <w:right w:val="none" w:sz="0" w:space="0" w:color="auto"/>
              </w:divBdr>
              <w:divsChild>
                <w:div w:id="663048071">
                  <w:marLeft w:val="0"/>
                  <w:marRight w:val="0"/>
                  <w:marTop w:val="150"/>
                  <w:marBottom w:val="0"/>
                  <w:divBdr>
                    <w:top w:val="none" w:sz="0" w:space="0" w:color="auto"/>
                    <w:left w:val="none" w:sz="0" w:space="0" w:color="auto"/>
                    <w:bottom w:val="none" w:sz="0" w:space="0" w:color="auto"/>
                    <w:right w:val="none" w:sz="0" w:space="0" w:color="auto"/>
                  </w:divBdr>
                  <w:divsChild>
                    <w:div w:id="5104104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peiwubin</dc:creator>
  <cp:keywords/>
  <dc:description/>
  <cp:lastModifiedBy>peiwubin</cp:lastModifiedBy>
  <cp:revision>2</cp:revision>
  <dcterms:created xsi:type="dcterms:W3CDTF">2015-03-27T06:44:00Z</dcterms:created>
  <dcterms:modified xsi:type="dcterms:W3CDTF">2015-03-27T06:45:00Z</dcterms:modified>
</cp:coreProperties>
</file>